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86" w:type="dxa"/>
        <w:tblBorders>
          <w:bottom w:val="single" w:sz="18" w:space="0" w:color="2E1A47"/>
        </w:tblBorders>
        <w:tblLayout w:type="fixed"/>
        <w:tblCellMar>
          <w:left w:w="0" w:type="dxa"/>
          <w:right w:w="0" w:type="dxa"/>
        </w:tblCellMar>
        <w:tblLook w:val="0000" w:firstRow="0" w:lastRow="0" w:firstColumn="0" w:lastColumn="0" w:noHBand="0" w:noVBand="0"/>
      </w:tblPr>
      <w:tblGrid>
        <w:gridCol w:w="3606"/>
        <w:gridCol w:w="5228"/>
        <w:gridCol w:w="1352"/>
      </w:tblGrid>
      <w:tr w:rsidR="000B70A9" w:rsidRPr="00E1785C" w14:paraId="2B0958EA" w14:textId="77777777" w:rsidTr="005C11FA">
        <w:trPr>
          <w:cantSplit/>
          <w:trHeight w:hRule="exact" w:val="1501"/>
        </w:trPr>
        <w:tc>
          <w:tcPr>
            <w:tcW w:w="3606" w:type="dxa"/>
            <w:tcBorders>
              <w:bottom w:val="single" w:sz="18" w:space="0" w:color="2E1A47"/>
            </w:tcBorders>
          </w:tcPr>
          <w:p w14:paraId="478255E2" w14:textId="449C85AE" w:rsidR="000B70A9" w:rsidRPr="00E1785C" w:rsidRDefault="005C11FA" w:rsidP="006901DB">
            <w:pPr>
              <w:rPr>
                <w:rFonts w:cs="Arial"/>
                <w:b/>
                <w:szCs w:val="24"/>
              </w:rPr>
            </w:pPr>
            <w:r>
              <w:rPr>
                <w:rFonts w:cs="Arial"/>
                <w:b/>
                <w:noProof/>
                <w:szCs w:val="24"/>
                <w:lang w:eastAsia="en-GB"/>
              </w:rPr>
              <w:drawing>
                <wp:anchor distT="0" distB="0" distL="114300" distR="114300" simplePos="0" relativeHeight="251661312" behindDoc="0" locked="0" layoutInCell="1" allowOverlap="1" wp14:anchorId="22AC93C2" wp14:editId="7F08F8D9">
                  <wp:simplePos x="0" y="0"/>
                  <wp:positionH relativeFrom="column">
                    <wp:posOffset>76835</wp:posOffset>
                  </wp:positionH>
                  <wp:positionV relativeFrom="paragraph">
                    <wp:posOffset>-606</wp:posOffset>
                  </wp:positionV>
                  <wp:extent cx="2112010" cy="80327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2010" cy="803275"/>
                          </a:xfrm>
                          <a:prstGeom prst="rect">
                            <a:avLst/>
                          </a:prstGeom>
                          <a:noFill/>
                        </pic:spPr>
                      </pic:pic>
                    </a:graphicData>
                  </a:graphic>
                  <wp14:sizeRelH relativeFrom="page">
                    <wp14:pctWidth>0</wp14:pctWidth>
                  </wp14:sizeRelH>
                  <wp14:sizeRelV relativeFrom="page">
                    <wp14:pctHeight>0</wp14:pctHeight>
                  </wp14:sizeRelV>
                </wp:anchor>
              </w:drawing>
            </w:r>
          </w:p>
          <w:p w14:paraId="6E2591F8" w14:textId="11AD68DC" w:rsidR="000B70A9" w:rsidRPr="00E1785C" w:rsidRDefault="000B70A9" w:rsidP="006901DB">
            <w:pPr>
              <w:rPr>
                <w:rFonts w:cs="Arial"/>
                <w:b/>
                <w:szCs w:val="24"/>
              </w:rPr>
            </w:pPr>
          </w:p>
          <w:p w14:paraId="325DD340" w14:textId="77777777" w:rsidR="000B70A9" w:rsidRPr="00E1785C" w:rsidRDefault="000B70A9" w:rsidP="006901DB">
            <w:pPr>
              <w:rPr>
                <w:rFonts w:cs="Arial"/>
                <w:b/>
                <w:szCs w:val="24"/>
              </w:rPr>
            </w:pPr>
          </w:p>
          <w:p w14:paraId="547E1757" w14:textId="77777777" w:rsidR="000B70A9" w:rsidRPr="00E1785C" w:rsidRDefault="000B70A9" w:rsidP="006901DB">
            <w:pPr>
              <w:rPr>
                <w:rFonts w:cs="Arial"/>
                <w:b/>
                <w:szCs w:val="24"/>
              </w:rPr>
            </w:pPr>
          </w:p>
        </w:tc>
        <w:tc>
          <w:tcPr>
            <w:tcW w:w="5228" w:type="dxa"/>
            <w:tcBorders>
              <w:bottom w:val="single" w:sz="18" w:space="0" w:color="2E1A47"/>
            </w:tcBorders>
          </w:tcPr>
          <w:p w14:paraId="04523D53" w14:textId="77777777" w:rsidR="000B70A9" w:rsidRPr="000B70A9" w:rsidRDefault="000B70A9" w:rsidP="000B70A9">
            <w:pPr>
              <w:jc w:val="center"/>
              <w:rPr>
                <w:rFonts w:ascii="Arial" w:hAnsi="Arial" w:cs="Arial"/>
                <w:b/>
                <w:sz w:val="24"/>
                <w:szCs w:val="24"/>
              </w:rPr>
            </w:pPr>
          </w:p>
          <w:p w14:paraId="4D6F8A05" w14:textId="77777777" w:rsidR="000B70A9" w:rsidRPr="001E6907" w:rsidRDefault="000B70A9" w:rsidP="003C131E">
            <w:pPr>
              <w:jc w:val="center"/>
              <w:rPr>
                <w:rFonts w:cs="Arial"/>
                <w:b/>
                <w:color w:val="404040"/>
                <w:sz w:val="28"/>
                <w:szCs w:val="28"/>
              </w:rPr>
            </w:pPr>
          </w:p>
        </w:tc>
        <w:tc>
          <w:tcPr>
            <w:tcW w:w="1352" w:type="dxa"/>
            <w:tcBorders>
              <w:bottom w:val="single" w:sz="18" w:space="0" w:color="2E1A47"/>
            </w:tcBorders>
          </w:tcPr>
          <w:p w14:paraId="7D9A7F0F" w14:textId="7AB0C384" w:rsidR="000B70A9" w:rsidRPr="00810C84" w:rsidRDefault="000B70A9" w:rsidP="000B70A9">
            <w:pPr>
              <w:jc w:val="center"/>
              <w:rPr>
                <w:rFonts w:cs="Arial"/>
                <w:sz w:val="28"/>
                <w:szCs w:val="28"/>
              </w:rPr>
            </w:pPr>
          </w:p>
        </w:tc>
      </w:tr>
    </w:tbl>
    <w:p w14:paraId="20A4C33B" w14:textId="77777777" w:rsidR="000B70A9" w:rsidRPr="004A69A2" w:rsidRDefault="000B70A9" w:rsidP="004A69A2">
      <w:pPr>
        <w:rPr>
          <w:rFonts w:ascii="Arial" w:hAnsi="Arial" w:cs="Arial"/>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8646"/>
      </w:tblGrid>
      <w:tr w:rsidR="004A69A2" w:rsidRPr="004A69A2" w14:paraId="7FADFC58" w14:textId="77777777" w:rsidTr="008E2B5F">
        <w:tc>
          <w:tcPr>
            <w:tcW w:w="1447" w:type="dxa"/>
          </w:tcPr>
          <w:p w14:paraId="6BE26714" w14:textId="77777777" w:rsidR="004A69A2" w:rsidRPr="00C05A34" w:rsidRDefault="004A69A2" w:rsidP="00952E5E">
            <w:pPr>
              <w:pStyle w:val="Heading4"/>
              <w:jc w:val="both"/>
              <w:rPr>
                <w:rFonts w:cs="Arial"/>
                <w:sz w:val="24"/>
              </w:rPr>
            </w:pPr>
            <w:r w:rsidRPr="00C05A34">
              <w:rPr>
                <w:rFonts w:cs="Arial"/>
                <w:sz w:val="24"/>
                <w:szCs w:val="24"/>
              </w:rPr>
              <w:t>Report Title</w:t>
            </w:r>
          </w:p>
        </w:tc>
        <w:tc>
          <w:tcPr>
            <w:tcW w:w="8646" w:type="dxa"/>
          </w:tcPr>
          <w:p w14:paraId="30A6D14A" w14:textId="3DFD530A" w:rsidR="004A69A2" w:rsidRPr="00763A4F" w:rsidRDefault="00044236" w:rsidP="004A56DC">
            <w:pPr>
              <w:spacing w:after="0"/>
              <w:jc w:val="both"/>
              <w:rPr>
                <w:rFonts w:ascii="Arial" w:hAnsi="Arial" w:cs="Arial"/>
                <w:iCs/>
                <w:sz w:val="24"/>
              </w:rPr>
            </w:pPr>
            <w:r>
              <w:rPr>
                <w:rFonts w:ascii="Arial" w:hAnsi="Arial" w:cs="Arial"/>
                <w:iCs/>
                <w:sz w:val="24"/>
              </w:rPr>
              <w:t>Performance</w:t>
            </w:r>
            <w:r w:rsidR="003C131E">
              <w:rPr>
                <w:rFonts w:ascii="Arial" w:hAnsi="Arial" w:cs="Arial"/>
                <w:iCs/>
                <w:sz w:val="24"/>
              </w:rPr>
              <w:t xml:space="preserve"> Reporting Framework</w:t>
            </w:r>
            <w:r w:rsidR="00AD4BC4">
              <w:rPr>
                <w:rFonts w:ascii="Arial" w:hAnsi="Arial" w:cs="Arial"/>
                <w:iCs/>
                <w:sz w:val="24"/>
              </w:rPr>
              <w:t xml:space="preserve"> Statement</w:t>
            </w:r>
            <w:r w:rsidR="00AA7EF8">
              <w:rPr>
                <w:rFonts w:ascii="Arial" w:hAnsi="Arial" w:cs="Arial"/>
                <w:iCs/>
                <w:sz w:val="24"/>
              </w:rPr>
              <w:t xml:space="preserve"> (draft v1)</w:t>
            </w:r>
          </w:p>
          <w:p w14:paraId="67995064" w14:textId="335DCDA4" w:rsidR="00B37C09" w:rsidRPr="00763A4F" w:rsidRDefault="00B37C09" w:rsidP="004A56DC">
            <w:pPr>
              <w:spacing w:after="0"/>
              <w:jc w:val="both"/>
              <w:rPr>
                <w:rFonts w:ascii="Arial" w:hAnsi="Arial" w:cs="Arial"/>
                <w:iCs/>
                <w:sz w:val="12"/>
                <w:szCs w:val="12"/>
              </w:rPr>
            </w:pPr>
          </w:p>
        </w:tc>
      </w:tr>
      <w:tr w:rsidR="003C131E" w:rsidRPr="004A69A2" w14:paraId="073C5E7B" w14:textId="77777777" w:rsidTr="008E2B5F">
        <w:tc>
          <w:tcPr>
            <w:tcW w:w="1447" w:type="dxa"/>
          </w:tcPr>
          <w:p w14:paraId="349A4B87" w14:textId="7E4D58F3" w:rsidR="003C131E" w:rsidRPr="00C05A34" w:rsidRDefault="003C131E" w:rsidP="00952E5E">
            <w:pPr>
              <w:pStyle w:val="Heading4"/>
              <w:jc w:val="both"/>
              <w:rPr>
                <w:rFonts w:cs="Arial"/>
                <w:sz w:val="24"/>
                <w:szCs w:val="24"/>
              </w:rPr>
            </w:pPr>
            <w:r>
              <w:rPr>
                <w:rFonts w:cs="Arial"/>
                <w:sz w:val="24"/>
                <w:szCs w:val="24"/>
              </w:rPr>
              <w:t>Date</w:t>
            </w:r>
          </w:p>
        </w:tc>
        <w:tc>
          <w:tcPr>
            <w:tcW w:w="8646" w:type="dxa"/>
          </w:tcPr>
          <w:p w14:paraId="1E503CE2" w14:textId="22CCDE0A" w:rsidR="003C131E" w:rsidRDefault="003C131E" w:rsidP="004A56DC">
            <w:pPr>
              <w:spacing w:after="0"/>
              <w:jc w:val="both"/>
              <w:rPr>
                <w:rFonts w:ascii="Arial" w:hAnsi="Arial" w:cs="Arial"/>
                <w:iCs/>
                <w:sz w:val="24"/>
              </w:rPr>
            </w:pPr>
            <w:r>
              <w:rPr>
                <w:rFonts w:ascii="Arial" w:hAnsi="Arial" w:cs="Arial"/>
                <w:iCs/>
                <w:sz w:val="24"/>
              </w:rPr>
              <w:t>23/07/2024</w:t>
            </w:r>
          </w:p>
        </w:tc>
      </w:tr>
      <w:tr w:rsidR="003C131E" w:rsidRPr="004A69A2" w14:paraId="59B085F1" w14:textId="77777777" w:rsidTr="008E2B5F">
        <w:tc>
          <w:tcPr>
            <w:tcW w:w="1447" w:type="dxa"/>
          </w:tcPr>
          <w:p w14:paraId="15866171" w14:textId="74285AA4" w:rsidR="003C131E" w:rsidRDefault="003C131E" w:rsidP="00952E5E">
            <w:pPr>
              <w:pStyle w:val="Heading4"/>
              <w:jc w:val="both"/>
              <w:rPr>
                <w:rFonts w:cs="Arial"/>
                <w:sz w:val="24"/>
                <w:szCs w:val="24"/>
              </w:rPr>
            </w:pPr>
            <w:r>
              <w:rPr>
                <w:rFonts w:cs="Arial"/>
                <w:sz w:val="24"/>
                <w:szCs w:val="24"/>
              </w:rPr>
              <w:t>Author</w:t>
            </w:r>
          </w:p>
        </w:tc>
        <w:tc>
          <w:tcPr>
            <w:tcW w:w="8646" w:type="dxa"/>
          </w:tcPr>
          <w:p w14:paraId="5F54F7BA" w14:textId="508CCEED" w:rsidR="003C131E" w:rsidRDefault="003C131E" w:rsidP="004A56DC">
            <w:pPr>
              <w:spacing w:after="0"/>
              <w:jc w:val="both"/>
              <w:rPr>
                <w:rFonts w:ascii="Arial" w:hAnsi="Arial" w:cs="Arial"/>
                <w:iCs/>
                <w:sz w:val="24"/>
              </w:rPr>
            </w:pPr>
            <w:r>
              <w:rPr>
                <w:rFonts w:ascii="Arial" w:hAnsi="Arial" w:cs="Arial"/>
                <w:iCs/>
                <w:sz w:val="24"/>
              </w:rPr>
              <w:t>Jen O’Grady, Housing Insight Officer</w:t>
            </w:r>
          </w:p>
        </w:tc>
      </w:tr>
      <w:tr w:rsidR="004A69A2" w:rsidRPr="004A69A2" w14:paraId="3A17CE33" w14:textId="77777777" w:rsidTr="008E2B5F">
        <w:tc>
          <w:tcPr>
            <w:tcW w:w="1447" w:type="dxa"/>
          </w:tcPr>
          <w:p w14:paraId="50B6AB03" w14:textId="77777777" w:rsidR="004A69A2" w:rsidRPr="00C05A34" w:rsidRDefault="004A69A2" w:rsidP="00952E5E">
            <w:pPr>
              <w:pStyle w:val="Heading4"/>
              <w:jc w:val="both"/>
              <w:rPr>
                <w:rFonts w:cs="Arial"/>
                <w:sz w:val="24"/>
              </w:rPr>
            </w:pPr>
            <w:r w:rsidRPr="00C05A34">
              <w:rPr>
                <w:rFonts w:cs="Arial"/>
                <w:sz w:val="24"/>
                <w:szCs w:val="24"/>
              </w:rPr>
              <w:t>Purpose of Report</w:t>
            </w:r>
          </w:p>
        </w:tc>
        <w:tc>
          <w:tcPr>
            <w:tcW w:w="8646" w:type="dxa"/>
          </w:tcPr>
          <w:p w14:paraId="09CF6861" w14:textId="77777777" w:rsidR="003C131E" w:rsidRPr="003C131E" w:rsidRDefault="003C131E" w:rsidP="003C131E">
            <w:pPr>
              <w:rPr>
                <w:rFonts w:ascii="Arial" w:hAnsi="Arial" w:cs="Arial"/>
                <w:sz w:val="24"/>
                <w:szCs w:val="24"/>
              </w:rPr>
            </w:pPr>
            <w:r w:rsidRPr="003C131E">
              <w:rPr>
                <w:rFonts w:ascii="Arial" w:hAnsi="Arial" w:cs="Arial"/>
                <w:sz w:val="24"/>
                <w:szCs w:val="24"/>
              </w:rPr>
              <w:t xml:space="preserve">This document sets out the key principles of the performance reporting framework (PRF) for Stroud District Council’s Housing Services. The framework provides a model for how the service will collect, analyse, present and use performance information, in order to enable good governance, ensure regulatory compliance, and support evidence-based decision-making. </w:t>
            </w:r>
          </w:p>
          <w:p w14:paraId="0ACB736D" w14:textId="12C9A527" w:rsidR="00D452E1" w:rsidRPr="003C131E" w:rsidRDefault="003C131E" w:rsidP="003C131E">
            <w:pPr>
              <w:rPr>
                <w:rFonts w:ascii="Arial" w:hAnsi="Arial" w:cs="Arial"/>
                <w:sz w:val="24"/>
                <w:szCs w:val="24"/>
              </w:rPr>
            </w:pPr>
            <w:r w:rsidRPr="003C131E">
              <w:rPr>
                <w:rFonts w:ascii="Arial" w:hAnsi="Arial" w:cs="Arial"/>
                <w:sz w:val="24"/>
                <w:szCs w:val="24"/>
              </w:rPr>
              <w:t xml:space="preserve">This document gives background information on the different elements of performance reporting, why they are important and how they fit together. </w:t>
            </w:r>
          </w:p>
        </w:tc>
      </w:tr>
    </w:tbl>
    <w:p w14:paraId="16FEE3C0" w14:textId="4840D0B8" w:rsidR="004A56DC" w:rsidRPr="00763A4F" w:rsidRDefault="004A56DC" w:rsidP="00C851BE">
      <w:pPr>
        <w:pStyle w:val="ListParagraph"/>
        <w:ind w:left="0" w:right="43"/>
        <w:jc w:val="both"/>
        <w:rPr>
          <w:rFonts w:cs="Arial"/>
          <w:b/>
          <w:sz w:val="24"/>
        </w:rPr>
      </w:pPr>
    </w:p>
    <w:p w14:paraId="4CEDBE9A" w14:textId="77777777" w:rsidR="00763A4F" w:rsidRPr="00763A4F" w:rsidRDefault="00763A4F" w:rsidP="002053E6">
      <w:pPr>
        <w:pStyle w:val="Heading1"/>
        <w:numPr>
          <w:ilvl w:val="0"/>
          <w:numId w:val="11"/>
        </w:numPr>
        <w:ind w:left="0" w:firstLine="142"/>
        <w:jc w:val="left"/>
        <w:rPr>
          <w:rFonts w:cs="Arial"/>
          <w:sz w:val="24"/>
          <w:szCs w:val="24"/>
        </w:rPr>
      </w:pPr>
      <w:r w:rsidRPr="00763A4F">
        <w:rPr>
          <w:rFonts w:cs="Arial"/>
          <w:sz w:val="24"/>
          <w:szCs w:val="24"/>
        </w:rPr>
        <w:t>INTRODUCTION AND BACKGROUND</w:t>
      </w:r>
    </w:p>
    <w:p w14:paraId="62E63209" w14:textId="77777777" w:rsidR="00EC0F4F" w:rsidRDefault="003C131E" w:rsidP="00BC33E2">
      <w:pPr>
        <w:pStyle w:val="ListParagraph"/>
        <w:numPr>
          <w:ilvl w:val="1"/>
          <w:numId w:val="11"/>
        </w:numPr>
        <w:spacing w:after="120"/>
        <w:ind w:left="709" w:hanging="567"/>
        <w:contextualSpacing w:val="0"/>
        <w:jc w:val="both"/>
        <w:rPr>
          <w:rFonts w:cs="Arial"/>
          <w:sz w:val="24"/>
        </w:rPr>
      </w:pPr>
      <w:r w:rsidRPr="003C131E">
        <w:rPr>
          <w:rFonts w:cs="Arial"/>
          <w:sz w:val="24"/>
        </w:rPr>
        <w:t xml:space="preserve">The Social Housing Regulation Act 2023 has changed the landscape for social housing providers. Revised consumer standards contain specific expectations and outcomes for landlords to achieve and it is clear that the new regulatory regime will require strong governance and oversight of the service against the new consumer standards. </w:t>
      </w:r>
    </w:p>
    <w:p w14:paraId="465BE871" w14:textId="70861525" w:rsidR="003C131E" w:rsidRDefault="003C131E" w:rsidP="00BC33E2">
      <w:pPr>
        <w:pStyle w:val="ListParagraph"/>
        <w:numPr>
          <w:ilvl w:val="1"/>
          <w:numId w:val="11"/>
        </w:numPr>
        <w:spacing w:after="120"/>
        <w:ind w:left="709" w:hanging="567"/>
        <w:contextualSpacing w:val="0"/>
        <w:jc w:val="both"/>
        <w:rPr>
          <w:rFonts w:cs="Arial"/>
          <w:sz w:val="24"/>
        </w:rPr>
      </w:pPr>
      <w:r w:rsidRPr="003C131E">
        <w:rPr>
          <w:rFonts w:cs="Arial"/>
          <w:sz w:val="24"/>
        </w:rPr>
        <w:t>To enable effective governance</w:t>
      </w:r>
      <w:r>
        <w:rPr>
          <w:rFonts w:cs="Arial"/>
          <w:sz w:val="24"/>
        </w:rPr>
        <w:t>,</w:t>
      </w:r>
      <w:r w:rsidRPr="003C131E">
        <w:rPr>
          <w:rFonts w:cs="Arial"/>
          <w:sz w:val="24"/>
        </w:rPr>
        <w:t xml:space="preserve"> a strong performance reporting framework is required. Managers and responsible members must be provided with sufficient oversight to have a firm grip of performance and to allow the governing body to address any weaknesses or areas requiring improvement.</w:t>
      </w:r>
    </w:p>
    <w:p w14:paraId="20CB7681" w14:textId="56565F58" w:rsidR="00EC0F4F" w:rsidRDefault="00EC0F4F" w:rsidP="00BC33E2">
      <w:pPr>
        <w:pStyle w:val="ListParagraph"/>
        <w:numPr>
          <w:ilvl w:val="1"/>
          <w:numId w:val="11"/>
        </w:numPr>
        <w:spacing w:after="120"/>
        <w:ind w:left="709" w:hanging="567"/>
        <w:contextualSpacing w:val="0"/>
        <w:jc w:val="both"/>
        <w:rPr>
          <w:rFonts w:cs="Arial"/>
          <w:sz w:val="24"/>
        </w:rPr>
      </w:pPr>
      <w:r w:rsidRPr="00EC0F4F">
        <w:rPr>
          <w:rFonts w:cs="Arial"/>
          <w:sz w:val="24"/>
        </w:rPr>
        <w:t>In addition to regulatory responsibilities, the Council has legal obligations particularly relating to building safety and compliance. A strong performance reporting framework will allow Councillors and managers to have oversight of the Council’s compliance with its landlord safety and building decency duties.</w:t>
      </w:r>
    </w:p>
    <w:p w14:paraId="11F8ECC7" w14:textId="70C62F52" w:rsidR="00763A4F" w:rsidRPr="00763A4F" w:rsidRDefault="00EC0F4F" w:rsidP="002053E6">
      <w:pPr>
        <w:pStyle w:val="Heading1"/>
        <w:numPr>
          <w:ilvl w:val="0"/>
          <w:numId w:val="11"/>
        </w:numPr>
        <w:ind w:left="0" w:firstLine="142"/>
        <w:jc w:val="left"/>
        <w:rPr>
          <w:rFonts w:cs="Arial"/>
          <w:sz w:val="24"/>
          <w:szCs w:val="24"/>
        </w:rPr>
      </w:pPr>
      <w:r>
        <w:rPr>
          <w:rFonts w:cs="Arial"/>
          <w:sz w:val="24"/>
          <w:szCs w:val="24"/>
        </w:rPr>
        <w:t>KEY PRINCIPLES OF THE PERFORMANCE REPORTING FRAMEWORK</w:t>
      </w:r>
    </w:p>
    <w:p w14:paraId="0BDDB692" w14:textId="6842F3E9" w:rsidR="00AD4BC4" w:rsidRDefault="00AD4BC4" w:rsidP="00AD4BC4">
      <w:pPr>
        <w:pStyle w:val="ListParagraph"/>
        <w:numPr>
          <w:ilvl w:val="1"/>
          <w:numId w:val="11"/>
        </w:numPr>
        <w:spacing w:after="120"/>
        <w:ind w:left="709" w:hanging="567"/>
        <w:contextualSpacing w:val="0"/>
        <w:jc w:val="both"/>
        <w:rPr>
          <w:rFonts w:cs="Arial"/>
          <w:sz w:val="24"/>
        </w:rPr>
      </w:pPr>
      <w:r w:rsidRPr="00AD4BC4">
        <w:rPr>
          <w:rFonts w:cs="Arial"/>
          <w:sz w:val="24"/>
        </w:rPr>
        <w:t xml:space="preserve">Our approach to performance reporting for Stroud District Council’s Housing Service is </w:t>
      </w:r>
      <w:r w:rsidR="00017232">
        <w:rPr>
          <w:rFonts w:cs="Arial"/>
          <w:sz w:val="24"/>
        </w:rPr>
        <w:t>to:</w:t>
      </w:r>
    </w:p>
    <w:p w14:paraId="3C3BC37F" w14:textId="77777777" w:rsidR="00AD4BC4" w:rsidRPr="00AD4BC4" w:rsidRDefault="00AD4BC4" w:rsidP="00AD4BC4">
      <w:pPr>
        <w:pStyle w:val="ListParagraph"/>
        <w:numPr>
          <w:ilvl w:val="2"/>
          <w:numId w:val="11"/>
        </w:numPr>
        <w:spacing w:after="120"/>
        <w:jc w:val="both"/>
        <w:rPr>
          <w:rFonts w:cs="Arial"/>
          <w:sz w:val="24"/>
        </w:rPr>
      </w:pPr>
      <w:r w:rsidRPr="00AD4BC4">
        <w:rPr>
          <w:rFonts w:cs="Arial"/>
          <w:sz w:val="24"/>
          <w:u w:val="single"/>
        </w:rPr>
        <w:t>Identify and measure what matters</w:t>
      </w:r>
      <w:r w:rsidRPr="00AD4BC4">
        <w:rPr>
          <w:rFonts w:cs="Arial"/>
          <w:sz w:val="24"/>
        </w:rPr>
        <w:t xml:space="preserve">: The framework focuses on reporting on performance against key objectives in the Council Plan and key service objectives for our landlord function. Our PRF enables us to systematically and robustly assess whether we are meeting operational and strategic standards and targets. </w:t>
      </w:r>
    </w:p>
    <w:p w14:paraId="5BC7ADCF" w14:textId="2C3E66B7" w:rsidR="00AD4BC4" w:rsidRPr="00AD4BC4" w:rsidRDefault="00AD4BC4" w:rsidP="00AD4BC4">
      <w:pPr>
        <w:pStyle w:val="ListParagraph"/>
        <w:numPr>
          <w:ilvl w:val="2"/>
          <w:numId w:val="11"/>
        </w:numPr>
        <w:spacing w:after="120"/>
        <w:jc w:val="both"/>
        <w:rPr>
          <w:rFonts w:cs="Arial"/>
          <w:sz w:val="24"/>
        </w:rPr>
      </w:pPr>
      <w:r>
        <w:rPr>
          <w:rFonts w:cs="Arial"/>
          <w:sz w:val="24"/>
          <w:u w:val="single"/>
        </w:rPr>
        <w:t>Provide o</w:t>
      </w:r>
      <w:r w:rsidRPr="00AD4BC4">
        <w:rPr>
          <w:rFonts w:cs="Arial"/>
          <w:sz w:val="24"/>
          <w:u w:val="single"/>
        </w:rPr>
        <w:t>versight for those who need it:</w:t>
      </w:r>
      <w:r w:rsidRPr="00AD4BC4">
        <w:rPr>
          <w:rFonts w:cs="Arial"/>
          <w:sz w:val="24"/>
        </w:rPr>
        <w:t xml:space="preserve"> The framework supports our governance and management structures by providing key information to enable sufficient oversight and scrutiny at all levels. </w:t>
      </w:r>
    </w:p>
    <w:p w14:paraId="1663D3C4" w14:textId="77777777" w:rsidR="00AD4BC4" w:rsidRPr="00AD4BC4" w:rsidRDefault="00AD4BC4" w:rsidP="00AD4BC4">
      <w:pPr>
        <w:pStyle w:val="ListParagraph"/>
        <w:numPr>
          <w:ilvl w:val="2"/>
          <w:numId w:val="11"/>
        </w:numPr>
        <w:spacing w:after="120"/>
        <w:jc w:val="both"/>
        <w:rPr>
          <w:rFonts w:cs="Arial"/>
          <w:sz w:val="24"/>
        </w:rPr>
      </w:pPr>
      <w:r w:rsidRPr="00AD4BC4">
        <w:rPr>
          <w:rFonts w:cs="Arial"/>
          <w:sz w:val="24"/>
          <w:u w:val="single"/>
        </w:rPr>
        <w:t>Learn from the results to improve:</w:t>
      </w:r>
      <w:r w:rsidRPr="00AD4BC4">
        <w:rPr>
          <w:rFonts w:cs="Arial"/>
          <w:sz w:val="24"/>
        </w:rPr>
        <w:t xml:space="preserve"> The performance reporting framework is a mechanism by which the Housing Service can become self-aware and understand the capacity and capability to improve. The framework supports the service in identifying and taking improvement actions, so that planned targets and objectives are achieved. </w:t>
      </w:r>
    </w:p>
    <w:p w14:paraId="0EBFB975" w14:textId="3BCCBDF9" w:rsidR="00AD4BC4" w:rsidRPr="00AD4BC4" w:rsidRDefault="00AD4BC4" w:rsidP="00AD4BC4">
      <w:pPr>
        <w:pStyle w:val="ListParagraph"/>
        <w:numPr>
          <w:ilvl w:val="2"/>
          <w:numId w:val="11"/>
        </w:numPr>
        <w:spacing w:after="120"/>
        <w:jc w:val="both"/>
        <w:rPr>
          <w:rFonts w:cs="Arial"/>
          <w:sz w:val="24"/>
        </w:rPr>
      </w:pPr>
      <w:r>
        <w:rPr>
          <w:rFonts w:cs="Arial"/>
          <w:sz w:val="24"/>
          <w:u w:val="single"/>
        </w:rPr>
        <w:lastRenderedPageBreak/>
        <w:t>Practice good data governance</w:t>
      </w:r>
      <w:r w:rsidRPr="00AD4BC4">
        <w:rPr>
          <w:rFonts w:cs="Arial"/>
          <w:sz w:val="24"/>
        </w:rPr>
        <w:t xml:space="preserve">: We aim to ensure that across the service there is consistently high standard of data </w:t>
      </w:r>
      <w:r>
        <w:rPr>
          <w:rFonts w:cs="Arial"/>
          <w:sz w:val="24"/>
        </w:rPr>
        <w:t>accuracy and assurance</w:t>
      </w:r>
      <w:r w:rsidRPr="00AD4BC4">
        <w:rPr>
          <w:rFonts w:cs="Arial"/>
          <w:sz w:val="24"/>
        </w:rPr>
        <w:t xml:space="preserve">.  </w:t>
      </w:r>
    </w:p>
    <w:p w14:paraId="605869B9" w14:textId="14291CC2" w:rsidR="00665381" w:rsidRDefault="008E2B5F" w:rsidP="00665381">
      <w:pPr>
        <w:pStyle w:val="Heading1"/>
        <w:numPr>
          <w:ilvl w:val="0"/>
          <w:numId w:val="11"/>
        </w:numPr>
        <w:spacing w:before="240"/>
        <w:ind w:left="709" w:hanging="567"/>
        <w:jc w:val="left"/>
        <w:rPr>
          <w:rFonts w:cs="Arial"/>
          <w:sz w:val="24"/>
          <w:szCs w:val="24"/>
        </w:rPr>
      </w:pPr>
      <w:r>
        <w:rPr>
          <w:rFonts w:cs="Arial"/>
          <w:sz w:val="24"/>
          <w:szCs w:val="24"/>
        </w:rPr>
        <w:t>HOW WE SELECT KEY PERFORMANCE INDICATORS</w:t>
      </w:r>
    </w:p>
    <w:p w14:paraId="4DB6DB0B" w14:textId="77777777" w:rsidR="008E2B5F" w:rsidRDefault="008E2B5F" w:rsidP="00665381">
      <w:pPr>
        <w:pStyle w:val="ListParagraph"/>
        <w:numPr>
          <w:ilvl w:val="1"/>
          <w:numId w:val="11"/>
        </w:numPr>
        <w:spacing w:after="120"/>
        <w:ind w:left="709" w:hanging="567"/>
        <w:contextualSpacing w:val="0"/>
        <w:jc w:val="both"/>
        <w:rPr>
          <w:rFonts w:cs="Arial"/>
          <w:sz w:val="24"/>
        </w:rPr>
      </w:pPr>
      <w:r w:rsidRPr="008E2B5F">
        <w:rPr>
          <w:rFonts w:cs="Arial"/>
          <w:sz w:val="24"/>
        </w:rPr>
        <w:t>Performance reporting should provide the right information for the right people and right purpose. Key performance indicators (KPIs) for strategic scrutiny and accountability reports have been well designed to provide a clear and accessible measure of business performance. They have been selected for inclusion as key indicators if they are:</w:t>
      </w:r>
    </w:p>
    <w:p w14:paraId="2FA5CAF5" w14:textId="77777777" w:rsidR="008E2B5F" w:rsidRPr="008E2B5F" w:rsidRDefault="008E2B5F" w:rsidP="008E2B5F">
      <w:pPr>
        <w:pStyle w:val="ListParagraph"/>
        <w:numPr>
          <w:ilvl w:val="2"/>
          <w:numId w:val="11"/>
        </w:numPr>
        <w:spacing w:after="120"/>
        <w:jc w:val="both"/>
        <w:rPr>
          <w:rFonts w:cs="Arial"/>
          <w:sz w:val="24"/>
        </w:rPr>
      </w:pPr>
      <w:r w:rsidRPr="008E2B5F">
        <w:rPr>
          <w:rFonts w:cs="Arial"/>
          <w:sz w:val="24"/>
          <w:u w:val="single"/>
        </w:rPr>
        <w:t>Measurable</w:t>
      </w:r>
      <w:r w:rsidRPr="008E2B5F">
        <w:rPr>
          <w:rFonts w:cs="Arial"/>
          <w:sz w:val="24"/>
        </w:rPr>
        <w:t xml:space="preserve"> – we are currently able to obtain the information in a timely and robust way.</w:t>
      </w:r>
    </w:p>
    <w:p w14:paraId="0667D57A" w14:textId="77777777" w:rsidR="008E2B5F" w:rsidRPr="008E2B5F" w:rsidRDefault="008E2B5F" w:rsidP="008E2B5F">
      <w:pPr>
        <w:pStyle w:val="ListParagraph"/>
        <w:numPr>
          <w:ilvl w:val="2"/>
          <w:numId w:val="11"/>
        </w:numPr>
        <w:spacing w:after="120"/>
        <w:jc w:val="both"/>
        <w:rPr>
          <w:rFonts w:cs="Arial"/>
          <w:sz w:val="24"/>
        </w:rPr>
      </w:pPr>
      <w:r w:rsidRPr="008E2B5F">
        <w:rPr>
          <w:rFonts w:cs="Arial"/>
          <w:sz w:val="24"/>
          <w:u w:val="single"/>
        </w:rPr>
        <w:t>Transparent</w:t>
      </w:r>
      <w:r w:rsidRPr="008E2B5F">
        <w:rPr>
          <w:rFonts w:cs="Arial"/>
          <w:sz w:val="24"/>
        </w:rPr>
        <w:t xml:space="preserve"> – we have well-defined definitions for the KPI, there is clear data ownership and audit trails.</w:t>
      </w:r>
    </w:p>
    <w:p w14:paraId="58754CD6" w14:textId="77777777" w:rsidR="008E2B5F" w:rsidRPr="008E2B5F" w:rsidRDefault="008E2B5F" w:rsidP="008E2B5F">
      <w:pPr>
        <w:pStyle w:val="ListParagraph"/>
        <w:numPr>
          <w:ilvl w:val="2"/>
          <w:numId w:val="11"/>
        </w:numPr>
        <w:spacing w:after="120"/>
        <w:jc w:val="both"/>
        <w:rPr>
          <w:rFonts w:cs="Arial"/>
          <w:sz w:val="24"/>
        </w:rPr>
      </w:pPr>
      <w:r w:rsidRPr="008E2B5F">
        <w:rPr>
          <w:rFonts w:cs="Arial"/>
          <w:sz w:val="24"/>
          <w:u w:val="single"/>
        </w:rPr>
        <w:t>Useful</w:t>
      </w:r>
      <w:r w:rsidRPr="008E2B5F">
        <w:rPr>
          <w:rFonts w:cs="Arial"/>
          <w:sz w:val="24"/>
        </w:rPr>
        <w:t xml:space="preserve"> – KPIs have been selected if there is a useful reason for reviewing performance and ultimately where action is required when the KPI is not meeting targets. </w:t>
      </w:r>
    </w:p>
    <w:p w14:paraId="27118B54" w14:textId="77777777" w:rsidR="008E2B5F" w:rsidRPr="008E2B5F" w:rsidRDefault="008E2B5F" w:rsidP="008E2B5F">
      <w:pPr>
        <w:pStyle w:val="ListParagraph"/>
        <w:numPr>
          <w:ilvl w:val="2"/>
          <w:numId w:val="11"/>
        </w:numPr>
        <w:spacing w:after="120"/>
        <w:jc w:val="both"/>
        <w:rPr>
          <w:rFonts w:cs="Arial"/>
          <w:sz w:val="24"/>
        </w:rPr>
      </w:pPr>
      <w:r w:rsidRPr="008E2B5F">
        <w:rPr>
          <w:rFonts w:cs="Arial"/>
          <w:sz w:val="24"/>
          <w:u w:val="single"/>
        </w:rPr>
        <w:t>Transparent</w:t>
      </w:r>
      <w:r w:rsidRPr="008E2B5F">
        <w:rPr>
          <w:rFonts w:cs="Arial"/>
          <w:sz w:val="24"/>
        </w:rPr>
        <w:t xml:space="preserve"> – KPIs are designed to provide honest reflection of performance in order to drive improvement.</w:t>
      </w:r>
    </w:p>
    <w:p w14:paraId="671AEA55" w14:textId="77777777" w:rsidR="008E2B5F" w:rsidRPr="008E2B5F" w:rsidRDefault="008E2B5F" w:rsidP="008E2B5F">
      <w:pPr>
        <w:pStyle w:val="ListParagraph"/>
        <w:numPr>
          <w:ilvl w:val="2"/>
          <w:numId w:val="11"/>
        </w:numPr>
        <w:spacing w:after="120"/>
        <w:jc w:val="both"/>
        <w:rPr>
          <w:rFonts w:cs="Arial"/>
          <w:sz w:val="24"/>
        </w:rPr>
      </w:pPr>
      <w:r w:rsidRPr="008E2B5F">
        <w:rPr>
          <w:rFonts w:cs="Arial"/>
          <w:sz w:val="24"/>
          <w:u w:val="single"/>
        </w:rPr>
        <w:t>Contextualised</w:t>
      </w:r>
      <w:r w:rsidRPr="008E2B5F">
        <w:rPr>
          <w:rFonts w:cs="Arial"/>
          <w:sz w:val="24"/>
        </w:rPr>
        <w:t xml:space="preserve"> – Benchmarking or past trend performance is available in order to understand whether current performance is good or bad.</w:t>
      </w:r>
    </w:p>
    <w:p w14:paraId="77FF9BAD" w14:textId="279181BD" w:rsidR="00DE47C7" w:rsidRDefault="008E2B5F" w:rsidP="00DE47C7">
      <w:pPr>
        <w:pStyle w:val="Heading1"/>
        <w:numPr>
          <w:ilvl w:val="0"/>
          <w:numId w:val="11"/>
        </w:numPr>
        <w:spacing w:before="240"/>
        <w:ind w:left="709" w:hanging="567"/>
        <w:jc w:val="left"/>
        <w:rPr>
          <w:rFonts w:cs="Arial"/>
          <w:sz w:val="24"/>
          <w:szCs w:val="24"/>
        </w:rPr>
      </w:pPr>
      <w:r>
        <w:rPr>
          <w:rFonts w:cs="Arial"/>
          <w:sz w:val="24"/>
          <w:szCs w:val="24"/>
        </w:rPr>
        <w:t>SETTING TARGETS AND USE OF CONTEXTUAL DATA</w:t>
      </w:r>
    </w:p>
    <w:p w14:paraId="527A7446" w14:textId="77777777" w:rsidR="008E2B5F" w:rsidRPr="008E2B5F" w:rsidRDefault="008E2B5F" w:rsidP="008E2B5F">
      <w:pPr>
        <w:pStyle w:val="ListParagraph"/>
        <w:numPr>
          <w:ilvl w:val="1"/>
          <w:numId w:val="11"/>
        </w:numPr>
        <w:spacing w:after="120"/>
        <w:ind w:left="709" w:hanging="567"/>
        <w:contextualSpacing w:val="0"/>
        <w:jc w:val="both"/>
        <w:rPr>
          <w:rFonts w:cs="Arial"/>
          <w:sz w:val="24"/>
        </w:rPr>
      </w:pPr>
      <w:r w:rsidRPr="008E2B5F">
        <w:rPr>
          <w:rFonts w:cs="Arial"/>
          <w:sz w:val="24"/>
        </w:rPr>
        <w:t>Our framework will set targets that are realistic and achievable. Benchmarking data will be used to inform targets, alongside trend data on SDC’s past performance.</w:t>
      </w:r>
    </w:p>
    <w:p w14:paraId="3ECB92A6" w14:textId="77777777" w:rsidR="008E2B5F" w:rsidRPr="008E2B5F" w:rsidRDefault="008E2B5F" w:rsidP="008E2B5F">
      <w:pPr>
        <w:pStyle w:val="ListParagraph"/>
        <w:numPr>
          <w:ilvl w:val="1"/>
          <w:numId w:val="11"/>
        </w:numPr>
        <w:spacing w:after="120"/>
        <w:ind w:left="709" w:hanging="567"/>
        <w:contextualSpacing w:val="0"/>
        <w:jc w:val="both"/>
        <w:rPr>
          <w:rFonts w:cs="Arial"/>
          <w:sz w:val="24"/>
        </w:rPr>
      </w:pPr>
      <w:r w:rsidRPr="008E2B5F">
        <w:rPr>
          <w:rFonts w:cs="Arial"/>
          <w:sz w:val="24"/>
        </w:rPr>
        <w:t xml:space="preserve">The Council subscribes to Housemark’s benchmarking service which provides access to contextual data from peer organisations. Where benchmarking data is available our framework will use this data to provide context to SDC’s performance in certain areas. Where possible, we will benchmark against other ALMO’s and Council’s with less than 15,000 stock, to provide comparable context. </w:t>
      </w:r>
    </w:p>
    <w:p w14:paraId="7C8D9FDC" w14:textId="77777777" w:rsidR="008E2B5F" w:rsidRPr="008E2B5F" w:rsidRDefault="008E2B5F" w:rsidP="008E2B5F">
      <w:pPr>
        <w:pStyle w:val="ListParagraph"/>
        <w:numPr>
          <w:ilvl w:val="1"/>
          <w:numId w:val="11"/>
        </w:numPr>
        <w:spacing w:after="120"/>
        <w:ind w:left="709" w:hanging="567"/>
        <w:contextualSpacing w:val="0"/>
        <w:jc w:val="both"/>
        <w:rPr>
          <w:rFonts w:cs="Arial"/>
          <w:sz w:val="24"/>
        </w:rPr>
      </w:pPr>
      <w:r w:rsidRPr="008E2B5F">
        <w:rPr>
          <w:rFonts w:cs="Arial"/>
          <w:sz w:val="24"/>
        </w:rPr>
        <w:t>Trend data on SDC’s past performance will be displayed alongside current performance to support analysis of trends, providing an early indicator of performance decline and improvement.</w:t>
      </w:r>
    </w:p>
    <w:p w14:paraId="7E71E5F8" w14:textId="6786617C" w:rsidR="008E2B5F" w:rsidRPr="008E2B5F" w:rsidRDefault="008E2B5F" w:rsidP="008E2B5F">
      <w:pPr>
        <w:pStyle w:val="Heading1"/>
        <w:numPr>
          <w:ilvl w:val="0"/>
          <w:numId w:val="11"/>
        </w:numPr>
        <w:spacing w:before="240"/>
        <w:ind w:left="709" w:hanging="567"/>
        <w:jc w:val="left"/>
        <w:rPr>
          <w:rFonts w:cs="Arial"/>
          <w:sz w:val="24"/>
          <w:szCs w:val="24"/>
        </w:rPr>
      </w:pPr>
      <w:r>
        <w:rPr>
          <w:rFonts w:cs="Arial"/>
          <w:sz w:val="24"/>
          <w:szCs w:val="24"/>
        </w:rPr>
        <w:t>OUR PERFORMANCE REPORTING PYRAMID APPROACH</w:t>
      </w:r>
    </w:p>
    <w:p w14:paraId="59E2E759" w14:textId="77777777" w:rsidR="008E2B5F" w:rsidRPr="008E2B5F" w:rsidRDefault="008E2B5F" w:rsidP="008E2B5F">
      <w:pPr>
        <w:pStyle w:val="ListParagraph"/>
        <w:numPr>
          <w:ilvl w:val="1"/>
          <w:numId w:val="11"/>
        </w:numPr>
        <w:spacing w:after="120"/>
        <w:ind w:left="709" w:hanging="567"/>
        <w:contextualSpacing w:val="0"/>
        <w:jc w:val="both"/>
        <w:rPr>
          <w:rFonts w:cs="Arial"/>
          <w:sz w:val="24"/>
        </w:rPr>
      </w:pPr>
      <w:r w:rsidRPr="008E2B5F">
        <w:rPr>
          <w:rFonts w:cs="Arial"/>
          <w:sz w:val="24"/>
        </w:rPr>
        <w:t>Our performance reporting framework operates on a multi-layered pyramid approach, with the objective of providing the right information, and the right detail of information, to those that need it.</w:t>
      </w:r>
    </w:p>
    <w:p w14:paraId="70D21B18" w14:textId="77777777" w:rsidR="008E2B5F" w:rsidRPr="008E2B5F" w:rsidRDefault="008E2B5F" w:rsidP="008E2B5F">
      <w:pPr>
        <w:pStyle w:val="ListParagraph"/>
        <w:numPr>
          <w:ilvl w:val="1"/>
          <w:numId w:val="11"/>
        </w:numPr>
        <w:spacing w:after="120"/>
        <w:ind w:left="709" w:hanging="567"/>
        <w:contextualSpacing w:val="0"/>
        <w:jc w:val="both"/>
        <w:rPr>
          <w:rFonts w:cs="Arial"/>
          <w:sz w:val="24"/>
        </w:rPr>
      </w:pPr>
      <w:r w:rsidRPr="008E2B5F">
        <w:rPr>
          <w:rFonts w:cs="Arial"/>
          <w:sz w:val="24"/>
        </w:rPr>
        <w:t>At the bottom of the pyramid, detailed operational performance information is collected and monitored at a team and project level on specific areas.In the middle of the pyramid, service level performance reporting is used to scrutinise the direction of the service against key operational and strategic objectives that the service aims to deliver over the coming year.At the top of the pyramid, governing body performance reporting provides strategic oversight of performance against key Council Plan objectives and core statutory services.</w:t>
      </w:r>
    </w:p>
    <w:p w14:paraId="476658C9" w14:textId="77777777" w:rsidR="008E2B5F" w:rsidRPr="008E2B5F" w:rsidRDefault="008E2B5F" w:rsidP="008E2B5F">
      <w:pPr>
        <w:pStyle w:val="ListParagraph"/>
        <w:numPr>
          <w:ilvl w:val="1"/>
          <w:numId w:val="11"/>
        </w:numPr>
        <w:spacing w:after="120"/>
        <w:ind w:left="709" w:hanging="567"/>
        <w:contextualSpacing w:val="0"/>
        <w:jc w:val="both"/>
        <w:rPr>
          <w:rFonts w:cs="Arial"/>
          <w:sz w:val="24"/>
        </w:rPr>
      </w:pPr>
      <w:r w:rsidRPr="008E2B5F">
        <w:rPr>
          <w:rFonts w:cs="Arial"/>
          <w:sz w:val="24"/>
        </w:rPr>
        <w:t xml:space="preserve">We are currently working on an Action Plan that aims to formally involve tenants in the performance reporting, scrutiny and decision-making process. This framework will be updated once these plans are approved. </w:t>
      </w:r>
    </w:p>
    <w:p w14:paraId="15C182A5" w14:textId="77777777" w:rsidR="008E2B5F" w:rsidRDefault="008E2B5F" w:rsidP="008E2B5F">
      <w:pPr>
        <w:pStyle w:val="ListParagraph"/>
        <w:numPr>
          <w:ilvl w:val="1"/>
          <w:numId w:val="11"/>
        </w:numPr>
        <w:spacing w:after="120"/>
        <w:ind w:left="709" w:hanging="567"/>
        <w:contextualSpacing w:val="0"/>
        <w:jc w:val="both"/>
        <w:rPr>
          <w:rFonts w:cs="Arial"/>
          <w:sz w:val="24"/>
        </w:rPr>
        <w:sectPr w:rsidR="008E2B5F" w:rsidSect="00B37C09">
          <w:footerReference w:type="default" r:id="rId9"/>
          <w:pgSz w:w="11906" w:h="16838"/>
          <w:pgMar w:top="1008" w:right="850" w:bottom="1008" w:left="850" w:header="706" w:footer="706" w:gutter="0"/>
          <w:cols w:space="708"/>
          <w:docGrid w:linePitch="360"/>
        </w:sectPr>
      </w:pPr>
      <w:r w:rsidRPr="008E2B5F">
        <w:rPr>
          <w:rFonts w:cs="Arial"/>
          <w:sz w:val="24"/>
        </w:rPr>
        <w:t>The pyramid approach supports escalation reporting, where performance reporting on areas of concern/ poor performance can be escalated up the pyramid. Exception reporting is also supported, where more detailed performance information can be requested by exception</w:t>
      </w:r>
      <w:r>
        <w:rPr>
          <w:rFonts w:cs="Arial"/>
          <w:sz w:val="24"/>
        </w:rPr>
        <w:t>.</w:t>
      </w:r>
    </w:p>
    <w:p w14:paraId="7E9CC069" w14:textId="29D49802" w:rsidR="008E2B5F" w:rsidRPr="008E2B5F" w:rsidRDefault="007F4260" w:rsidP="008E2B5F">
      <w:pPr>
        <w:pStyle w:val="ListParagraph"/>
        <w:numPr>
          <w:ilvl w:val="1"/>
          <w:numId w:val="11"/>
        </w:numPr>
        <w:spacing w:after="120"/>
        <w:ind w:left="709" w:hanging="567"/>
        <w:contextualSpacing w:val="0"/>
        <w:jc w:val="both"/>
      </w:pPr>
      <w:r>
        <w:rPr>
          <w:noProof/>
        </w:rPr>
        <w:lastRenderedPageBreak/>
        <w:drawing>
          <wp:anchor distT="0" distB="0" distL="114300" distR="114300" simplePos="0" relativeHeight="251662336" behindDoc="1" locked="0" layoutInCell="1" allowOverlap="1" wp14:anchorId="33821D3E" wp14:editId="4A0CC7D0">
            <wp:simplePos x="0" y="0"/>
            <wp:positionH relativeFrom="column">
              <wp:posOffset>305996</wp:posOffset>
            </wp:positionH>
            <wp:positionV relativeFrom="paragraph">
              <wp:posOffset>225735</wp:posOffset>
            </wp:positionV>
            <wp:extent cx="8580474" cy="6003069"/>
            <wp:effectExtent l="0" t="0" r="0" b="0"/>
            <wp:wrapTight wrapText="bothSides">
              <wp:wrapPolygon edited="0">
                <wp:start x="0" y="0"/>
                <wp:lineTo x="0" y="21525"/>
                <wp:lineTo x="21533" y="21525"/>
                <wp:lineTo x="21533" y="0"/>
                <wp:lineTo x="0" y="0"/>
              </wp:wrapPolygon>
            </wp:wrapTight>
            <wp:docPr id="1067355284" name="Picture 1" descr="A diagram of a company's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355284" name="Picture 1" descr="A diagram of a company's pyrami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580474" cy="6003069"/>
                    </a:xfrm>
                    <a:prstGeom prst="rect">
                      <a:avLst/>
                    </a:prstGeom>
                  </pic:spPr>
                </pic:pic>
              </a:graphicData>
            </a:graphic>
            <wp14:sizeRelH relativeFrom="margin">
              <wp14:pctWidth>0</wp14:pctWidth>
            </wp14:sizeRelH>
            <wp14:sizeRelV relativeFrom="margin">
              <wp14:pctHeight>0</wp14:pctHeight>
            </wp14:sizeRelV>
          </wp:anchor>
        </w:drawing>
      </w:r>
      <w:r w:rsidR="008E2B5F" w:rsidRPr="005C11FA">
        <w:rPr>
          <w:rFonts w:cs="Arial"/>
          <w:sz w:val="24"/>
        </w:rPr>
        <w:t>Diagram of pyramid approach to performance reporting</w:t>
      </w:r>
    </w:p>
    <w:p w14:paraId="02B1A4E1" w14:textId="5A4BD26D" w:rsidR="008E2B5F" w:rsidRDefault="008E2B5F" w:rsidP="008E2B5F">
      <w:pPr>
        <w:pStyle w:val="Heading1"/>
        <w:ind w:left="142"/>
        <w:jc w:val="left"/>
        <w:rPr>
          <w:rFonts w:cs="Arial"/>
          <w:sz w:val="24"/>
          <w:szCs w:val="24"/>
        </w:rPr>
      </w:pPr>
    </w:p>
    <w:p w14:paraId="63F5CB56" w14:textId="328CEE1A" w:rsidR="008E2B5F" w:rsidRDefault="008E2B5F" w:rsidP="008E2B5F"/>
    <w:p w14:paraId="2EA0744D" w14:textId="4AE5DFD0" w:rsidR="008E2B5F" w:rsidRDefault="008E2B5F" w:rsidP="008E2B5F"/>
    <w:p w14:paraId="2CA16788" w14:textId="7B7019F9" w:rsidR="008E2B5F" w:rsidRDefault="008E2B5F" w:rsidP="008E2B5F"/>
    <w:p w14:paraId="71989197" w14:textId="384ED8C6" w:rsidR="008E2B5F" w:rsidRDefault="008E2B5F" w:rsidP="008E2B5F"/>
    <w:p w14:paraId="42DD3149" w14:textId="53E7F38A" w:rsidR="008E2B5F" w:rsidRDefault="008E2B5F" w:rsidP="008E2B5F"/>
    <w:p w14:paraId="53FB73F8" w14:textId="628261CD" w:rsidR="008E2B5F" w:rsidRDefault="008E2B5F" w:rsidP="008E2B5F"/>
    <w:p w14:paraId="48FFB18F" w14:textId="7A1AB9F9" w:rsidR="008E2B5F" w:rsidRDefault="008E2B5F" w:rsidP="008E2B5F"/>
    <w:p w14:paraId="31AC25A9" w14:textId="59346C11" w:rsidR="008E2B5F" w:rsidRDefault="008E2B5F" w:rsidP="008E2B5F"/>
    <w:p w14:paraId="53F142EB" w14:textId="78FD363C" w:rsidR="008E2B5F" w:rsidRDefault="008E2B5F" w:rsidP="008E2B5F"/>
    <w:p w14:paraId="63239DAF" w14:textId="514175CB" w:rsidR="008E2B5F" w:rsidRDefault="008E2B5F" w:rsidP="008E2B5F"/>
    <w:p w14:paraId="0B085449" w14:textId="77777777" w:rsidR="008E2B5F" w:rsidRDefault="008E2B5F" w:rsidP="008E2B5F"/>
    <w:p w14:paraId="71246C53" w14:textId="77777777" w:rsidR="008E2B5F" w:rsidRDefault="008E2B5F" w:rsidP="008E2B5F"/>
    <w:p w14:paraId="02A1269C" w14:textId="77777777" w:rsidR="008E2B5F" w:rsidRDefault="008E2B5F" w:rsidP="008E2B5F"/>
    <w:p w14:paraId="787B6996" w14:textId="77777777" w:rsidR="008E2B5F" w:rsidRPr="008E2B5F" w:rsidRDefault="008E2B5F" w:rsidP="008E2B5F"/>
    <w:p w14:paraId="46A86BF6" w14:textId="77777777" w:rsidR="008E2B5F" w:rsidRPr="008E2B5F" w:rsidRDefault="008E2B5F" w:rsidP="008E2B5F"/>
    <w:p w14:paraId="03D6DD70" w14:textId="77777777" w:rsidR="008E2B5F" w:rsidRPr="008E2B5F" w:rsidRDefault="008E2B5F" w:rsidP="008E2B5F"/>
    <w:p w14:paraId="5D8F081C" w14:textId="77777777" w:rsidR="008E2B5F" w:rsidRDefault="008E2B5F" w:rsidP="008E2B5F"/>
    <w:p w14:paraId="63180797" w14:textId="77777777" w:rsidR="008E2B5F" w:rsidRDefault="008E2B5F" w:rsidP="008E2B5F">
      <w:pPr>
        <w:sectPr w:rsidR="008E2B5F" w:rsidSect="008E2B5F">
          <w:pgSz w:w="16838" w:h="11906" w:orient="landscape"/>
          <w:pgMar w:top="850" w:right="1008" w:bottom="850" w:left="1008" w:header="706" w:footer="706" w:gutter="0"/>
          <w:cols w:space="708"/>
          <w:docGrid w:linePitch="360"/>
        </w:sectPr>
      </w:pPr>
    </w:p>
    <w:p w14:paraId="55266307" w14:textId="3AC358F5" w:rsidR="00DE47C7" w:rsidRPr="008E2B5F" w:rsidRDefault="008E2B5F" w:rsidP="008E2B5F">
      <w:pPr>
        <w:pStyle w:val="Heading1"/>
        <w:numPr>
          <w:ilvl w:val="0"/>
          <w:numId w:val="11"/>
        </w:numPr>
        <w:ind w:left="0" w:firstLine="142"/>
        <w:jc w:val="left"/>
        <w:rPr>
          <w:rFonts w:cs="Arial"/>
          <w:sz w:val="24"/>
          <w:szCs w:val="24"/>
        </w:rPr>
      </w:pPr>
      <w:r>
        <w:rPr>
          <w:rFonts w:cs="Arial"/>
          <w:sz w:val="24"/>
          <w:szCs w:val="24"/>
        </w:rPr>
        <w:lastRenderedPageBreak/>
        <w:t>HOW WE ENSURE DATA QUALITY AND GOOD DATA GOVERNANCE</w:t>
      </w:r>
    </w:p>
    <w:p w14:paraId="6B7EF11D" w14:textId="77777777" w:rsidR="008E2B5F" w:rsidRPr="008E2B5F" w:rsidRDefault="008E2B5F" w:rsidP="008E2B5F">
      <w:pPr>
        <w:pStyle w:val="ListParagraph"/>
        <w:numPr>
          <w:ilvl w:val="1"/>
          <w:numId w:val="11"/>
        </w:numPr>
        <w:spacing w:after="120"/>
        <w:ind w:left="709" w:hanging="567"/>
        <w:contextualSpacing w:val="0"/>
        <w:jc w:val="both"/>
        <w:rPr>
          <w:rFonts w:cs="Arial"/>
          <w:sz w:val="24"/>
        </w:rPr>
      </w:pPr>
      <w:r w:rsidRPr="008E2B5F">
        <w:rPr>
          <w:rFonts w:cs="Arial"/>
          <w:sz w:val="24"/>
        </w:rPr>
        <w:t xml:space="preserve">All performance information is underpinned by good quality data and we aim to ensure that across the service there is consistently high standard of data production and use. All staff involved in the collection, collation and reporting of performance data have a responsibility to ensure that it can be relied upon. </w:t>
      </w:r>
    </w:p>
    <w:p w14:paraId="7FF4E18A" w14:textId="39D60C4C" w:rsidR="008E2B5F" w:rsidRPr="008E2B5F" w:rsidRDefault="008E2B5F" w:rsidP="008E2B5F">
      <w:pPr>
        <w:pStyle w:val="ListParagraph"/>
        <w:numPr>
          <w:ilvl w:val="1"/>
          <w:numId w:val="11"/>
        </w:numPr>
        <w:spacing w:after="120"/>
        <w:ind w:left="709" w:hanging="567"/>
        <w:contextualSpacing w:val="0"/>
        <w:jc w:val="both"/>
        <w:rPr>
          <w:rFonts w:cs="Arial"/>
          <w:sz w:val="24"/>
        </w:rPr>
      </w:pPr>
      <w:r w:rsidRPr="008E2B5F">
        <w:rPr>
          <w:rFonts w:cs="Arial"/>
          <w:sz w:val="24"/>
        </w:rPr>
        <w:t xml:space="preserve">The first line of </w:t>
      </w:r>
      <w:r w:rsidR="00952F69">
        <w:rPr>
          <w:rFonts w:cs="Arial"/>
          <w:sz w:val="24"/>
        </w:rPr>
        <w:t xml:space="preserve">data </w:t>
      </w:r>
      <w:r w:rsidRPr="008E2B5F">
        <w:rPr>
          <w:rFonts w:cs="Arial"/>
          <w:sz w:val="24"/>
        </w:rPr>
        <w:t xml:space="preserve">assurance is provided by the operational function that directly owns the data. These teams and managers are responsible for ensuring robust and consistent collation of the data according to the Council’s </w:t>
      </w:r>
      <w:r w:rsidR="00952F69">
        <w:rPr>
          <w:rFonts w:cs="Arial"/>
          <w:sz w:val="24"/>
        </w:rPr>
        <w:t>policies and the ‘KPI dictionary’</w:t>
      </w:r>
      <w:r w:rsidR="00614866">
        <w:rPr>
          <w:rFonts w:cs="Arial"/>
          <w:sz w:val="24"/>
        </w:rPr>
        <w:t xml:space="preserve"> document</w:t>
      </w:r>
      <w:r w:rsidR="00952F69">
        <w:rPr>
          <w:rFonts w:cs="Arial"/>
          <w:sz w:val="24"/>
        </w:rPr>
        <w:t>.</w:t>
      </w:r>
    </w:p>
    <w:p w14:paraId="5D936413" w14:textId="2260A394" w:rsidR="00614866" w:rsidRPr="00952F69" w:rsidRDefault="00614866" w:rsidP="00614866">
      <w:pPr>
        <w:pStyle w:val="ListParagraph"/>
        <w:numPr>
          <w:ilvl w:val="1"/>
          <w:numId w:val="11"/>
        </w:numPr>
        <w:spacing w:after="120"/>
        <w:ind w:left="709" w:hanging="567"/>
        <w:contextualSpacing w:val="0"/>
        <w:jc w:val="both"/>
        <w:rPr>
          <w:rFonts w:cs="Arial"/>
          <w:sz w:val="24"/>
        </w:rPr>
      </w:pPr>
      <w:r w:rsidRPr="008E2B5F">
        <w:rPr>
          <w:rFonts w:cs="Arial"/>
          <w:sz w:val="24"/>
        </w:rPr>
        <w:t>The Insight Officer is preparing a ‘KPI dictionary’ for each KPI and PI included within the quarterly Council Plan performance report and the quarterly/monthly Housing KPI report. T</w:t>
      </w:r>
      <w:r>
        <w:rPr>
          <w:rFonts w:cs="Arial"/>
          <w:sz w:val="24"/>
        </w:rPr>
        <w:t xml:space="preserve">his is intended to provide transparency, consistency, assurance and resilience. The </w:t>
      </w:r>
      <w:r w:rsidRPr="00952F69">
        <w:rPr>
          <w:rFonts w:cs="Arial"/>
          <w:sz w:val="24"/>
        </w:rPr>
        <w:t xml:space="preserve">KPI dictionary will set out:  </w:t>
      </w:r>
    </w:p>
    <w:p w14:paraId="7A730ED5" w14:textId="77777777" w:rsidR="00614866" w:rsidRPr="008E2B5F" w:rsidRDefault="00614866" w:rsidP="00614866">
      <w:pPr>
        <w:pStyle w:val="ListParagraph"/>
        <w:numPr>
          <w:ilvl w:val="2"/>
          <w:numId w:val="11"/>
        </w:numPr>
        <w:spacing w:after="120"/>
        <w:contextualSpacing w:val="0"/>
        <w:jc w:val="both"/>
        <w:rPr>
          <w:rFonts w:cs="Arial"/>
          <w:sz w:val="24"/>
        </w:rPr>
      </w:pPr>
      <w:r>
        <w:rPr>
          <w:rFonts w:cs="Arial"/>
          <w:sz w:val="24"/>
        </w:rPr>
        <w:t>A c</w:t>
      </w:r>
      <w:r w:rsidRPr="008E2B5F">
        <w:rPr>
          <w:rFonts w:cs="Arial"/>
          <w:sz w:val="24"/>
        </w:rPr>
        <w:t>lear definition of the KPI</w:t>
      </w:r>
    </w:p>
    <w:p w14:paraId="2B0CEABB" w14:textId="77777777" w:rsidR="00614866" w:rsidRPr="008E2B5F" w:rsidRDefault="00614866" w:rsidP="00614866">
      <w:pPr>
        <w:pStyle w:val="ListParagraph"/>
        <w:numPr>
          <w:ilvl w:val="2"/>
          <w:numId w:val="11"/>
        </w:numPr>
        <w:spacing w:after="120"/>
        <w:contextualSpacing w:val="0"/>
        <w:jc w:val="both"/>
        <w:rPr>
          <w:rFonts w:cs="Arial"/>
          <w:sz w:val="24"/>
        </w:rPr>
      </w:pPr>
      <w:r w:rsidRPr="008E2B5F">
        <w:rPr>
          <w:rFonts w:cs="Arial"/>
          <w:sz w:val="24"/>
        </w:rPr>
        <w:t>The system it is produced from, and any changes made to the data by the system</w:t>
      </w:r>
    </w:p>
    <w:p w14:paraId="2995CA66" w14:textId="77777777" w:rsidR="00614866" w:rsidRPr="008E2B5F" w:rsidRDefault="00614866" w:rsidP="00614866">
      <w:pPr>
        <w:pStyle w:val="ListParagraph"/>
        <w:numPr>
          <w:ilvl w:val="2"/>
          <w:numId w:val="11"/>
        </w:numPr>
        <w:spacing w:after="120"/>
        <w:contextualSpacing w:val="0"/>
        <w:jc w:val="both"/>
        <w:rPr>
          <w:rFonts w:cs="Arial"/>
          <w:sz w:val="24"/>
        </w:rPr>
      </w:pPr>
      <w:r w:rsidRPr="008E2B5F">
        <w:rPr>
          <w:rFonts w:cs="Arial"/>
          <w:sz w:val="24"/>
        </w:rPr>
        <w:t>Who is the data owner</w:t>
      </w:r>
    </w:p>
    <w:p w14:paraId="728262F3" w14:textId="77777777" w:rsidR="00614866" w:rsidRPr="008E2B5F" w:rsidRDefault="00614866" w:rsidP="00614866">
      <w:pPr>
        <w:pStyle w:val="ListParagraph"/>
        <w:numPr>
          <w:ilvl w:val="2"/>
          <w:numId w:val="11"/>
        </w:numPr>
        <w:spacing w:after="120"/>
        <w:contextualSpacing w:val="0"/>
        <w:jc w:val="both"/>
        <w:rPr>
          <w:rFonts w:cs="Arial"/>
          <w:sz w:val="24"/>
        </w:rPr>
      </w:pPr>
      <w:r w:rsidRPr="008E2B5F">
        <w:rPr>
          <w:rFonts w:cs="Arial"/>
          <w:sz w:val="24"/>
        </w:rPr>
        <w:t>Any inclusions/ exclusions/ formulas that are applied to the KPI</w:t>
      </w:r>
    </w:p>
    <w:p w14:paraId="0F1AF174" w14:textId="77777777" w:rsidR="00614866" w:rsidRPr="008E2B5F" w:rsidRDefault="00614866" w:rsidP="00614866">
      <w:pPr>
        <w:pStyle w:val="ListParagraph"/>
        <w:numPr>
          <w:ilvl w:val="2"/>
          <w:numId w:val="11"/>
        </w:numPr>
        <w:spacing w:after="120"/>
        <w:contextualSpacing w:val="0"/>
        <w:jc w:val="both"/>
        <w:rPr>
          <w:rFonts w:cs="Arial"/>
          <w:sz w:val="24"/>
        </w:rPr>
      </w:pPr>
      <w:r w:rsidRPr="008E2B5F">
        <w:rPr>
          <w:rFonts w:cs="Arial"/>
          <w:sz w:val="24"/>
        </w:rPr>
        <w:t>Any manual amendments that are made to the data</w:t>
      </w:r>
    </w:p>
    <w:p w14:paraId="17AD9548" w14:textId="77777777" w:rsidR="00614866" w:rsidRPr="008E2B5F" w:rsidRDefault="00614866" w:rsidP="00614866">
      <w:pPr>
        <w:pStyle w:val="ListParagraph"/>
        <w:numPr>
          <w:ilvl w:val="2"/>
          <w:numId w:val="11"/>
        </w:numPr>
        <w:spacing w:after="120"/>
        <w:contextualSpacing w:val="0"/>
        <w:jc w:val="both"/>
        <w:rPr>
          <w:rFonts w:cs="Arial"/>
          <w:sz w:val="24"/>
        </w:rPr>
      </w:pPr>
      <w:r w:rsidRPr="008E2B5F">
        <w:rPr>
          <w:rFonts w:cs="Arial"/>
          <w:sz w:val="24"/>
        </w:rPr>
        <w:t>Any data reconciliation or data cleansing that is required prior to generating the KPI</w:t>
      </w:r>
    </w:p>
    <w:p w14:paraId="7944B016" w14:textId="6D3BB611" w:rsidR="00614866" w:rsidRPr="008E2B5F" w:rsidRDefault="00614866" w:rsidP="00614866">
      <w:pPr>
        <w:pStyle w:val="ListParagraph"/>
        <w:numPr>
          <w:ilvl w:val="2"/>
          <w:numId w:val="11"/>
        </w:numPr>
        <w:spacing w:after="120"/>
        <w:contextualSpacing w:val="0"/>
        <w:jc w:val="both"/>
        <w:rPr>
          <w:rFonts w:cs="Arial"/>
          <w:sz w:val="24"/>
        </w:rPr>
      </w:pPr>
      <w:r w:rsidRPr="008E2B5F">
        <w:rPr>
          <w:rFonts w:cs="Arial"/>
          <w:sz w:val="24"/>
        </w:rPr>
        <w:t xml:space="preserve">A data accuracy/ data confidence score which will be continually reviewed </w:t>
      </w:r>
      <w:r>
        <w:rPr>
          <w:rFonts w:cs="Arial"/>
          <w:sz w:val="24"/>
        </w:rPr>
        <w:t>with the aim of improving</w:t>
      </w:r>
      <w:r w:rsidRPr="008E2B5F">
        <w:rPr>
          <w:rFonts w:cs="Arial"/>
          <w:sz w:val="24"/>
        </w:rPr>
        <w:t xml:space="preserve"> any areas where further assurance is needed</w:t>
      </w:r>
    </w:p>
    <w:p w14:paraId="46125412" w14:textId="77777777" w:rsidR="00952F69" w:rsidRDefault="008E2B5F" w:rsidP="00952F69">
      <w:pPr>
        <w:pStyle w:val="ListParagraph"/>
        <w:numPr>
          <w:ilvl w:val="1"/>
          <w:numId w:val="11"/>
        </w:numPr>
        <w:spacing w:after="120"/>
        <w:ind w:left="709" w:hanging="567"/>
        <w:contextualSpacing w:val="0"/>
        <w:jc w:val="both"/>
        <w:rPr>
          <w:rFonts w:cs="Arial"/>
          <w:sz w:val="24"/>
        </w:rPr>
      </w:pPr>
      <w:r w:rsidRPr="008E2B5F">
        <w:rPr>
          <w:rFonts w:cs="Arial"/>
          <w:sz w:val="24"/>
        </w:rPr>
        <w:t xml:space="preserve">The second line of assurance comes from manager and member oversight and scrutiny. These are supported by the Council’s Housing Quality Assurance Team, Asset Data Team, Information Governance Officer and Housing Insight Officer. These have responsibility for providing frameworks, guidance and tools to enable operational teams to manage their data. This second line of assurance will also provide quality assurance, monitoring and interrogation of data. </w:t>
      </w:r>
    </w:p>
    <w:p w14:paraId="4AF92362" w14:textId="77777777" w:rsidR="008E2B5F" w:rsidRPr="008E2B5F" w:rsidRDefault="008E2B5F" w:rsidP="008E2B5F">
      <w:pPr>
        <w:pStyle w:val="ListParagraph"/>
        <w:numPr>
          <w:ilvl w:val="1"/>
          <w:numId w:val="11"/>
        </w:numPr>
        <w:spacing w:after="120"/>
        <w:ind w:left="709" w:hanging="567"/>
        <w:contextualSpacing w:val="0"/>
        <w:jc w:val="both"/>
        <w:rPr>
          <w:rFonts w:cs="Arial"/>
          <w:sz w:val="24"/>
        </w:rPr>
      </w:pPr>
      <w:r w:rsidRPr="008E2B5F">
        <w:rPr>
          <w:rFonts w:cs="Arial"/>
          <w:sz w:val="24"/>
        </w:rPr>
        <w:t xml:space="preserve">The third line of assurance is provided by the Internal Audit function to provide independent and objective assurance of the integrity and effectiveness of performance reporting. This will be supported by independent external consultant review of specialist areas, as well as the Regulator of Social Housing who annually reviews key performance information. </w:t>
      </w:r>
    </w:p>
    <w:p w14:paraId="297FAE7A" w14:textId="5C109B4A" w:rsidR="005C11FA" w:rsidRPr="008E2B5F" w:rsidRDefault="005C11FA" w:rsidP="005C11FA">
      <w:pPr>
        <w:pStyle w:val="Heading1"/>
        <w:numPr>
          <w:ilvl w:val="0"/>
          <w:numId w:val="11"/>
        </w:numPr>
        <w:ind w:left="0" w:firstLine="142"/>
        <w:jc w:val="left"/>
        <w:rPr>
          <w:rFonts w:cs="Arial"/>
          <w:sz w:val="24"/>
          <w:szCs w:val="24"/>
        </w:rPr>
      </w:pPr>
      <w:r>
        <w:rPr>
          <w:rFonts w:cs="Arial"/>
          <w:sz w:val="24"/>
          <w:szCs w:val="24"/>
        </w:rPr>
        <w:t>CONCLUSION</w:t>
      </w:r>
    </w:p>
    <w:p w14:paraId="64F36E46" w14:textId="06E01B78" w:rsidR="005C11FA" w:rsidRDefault="005C11FA" w:rsidP="005C11FA">
      <w:pPr>
        <w:pStyle w:val="ListParagraph"/>
        <w:numPr>
          <w:ilvl w:val="1"/>
          <w:numId w:val="11"/>
        </w:numPr>
        <w:spacing w:after="120"/>
        <w:ind w:left="709" w:hanging="567"/>
        <w:contextualSpacing w:val="0"/>
        <w:jc w:val="both"/>
        <w:rPr>
          <w:rFonts w:cs="Arial"/>
          <w:sz w:val="24"/>
        </w:rPr>
      </w:pPr>
      <w:r>
        <w:rPr>
          <w:rFonts w:cs="Arial"/>
          <w:sz w:val="24"/>
        </w:rPr>
        <w:t xml:space="preserve">This Performance Reporting Framework provides an approach and a model for how the service will collect, analyse, present and use performance information. Our simple approach aims to provide the right information to the right people in order to support good governance, oversight and evidence-based decision making. </w:t>
      </w:r>
    </w:p>
    <w:p w14:paraId="0B4FB373" w14:textId="3305BD0C" w:rsidR="005C11FA" w:rsidRDefault="005C11FA" w:rsidP="005C11FA">
      <w:pPr>
        <w:pStyle w:val="ListParagraph"/>
        <w:numPr>
          <w:ilvl w:val="1"/>
          <w:numId w:val="11"/>
        </w:numPr>
        <w:spacing w:after="120"/>
        <w:ind w:left="709" w:hanging="567"/>
        <w:contextualSpacing w:val="0"/>
        <w:jc w:val="both"/>
        <w:rPr>
          <w:rFonts w:cs="Arial"/>
          <w:sz w:val="24"/>
        </w:rPr>
      </w:pPr>
      <w:r>
        <w:rPr>
          <w:rFonts w:cs="Arial"/>
          <w:sz w:val="24"/>
        </w:rPr>
        <w:t>The Performance Reporting Framework is a live document which will be continually reviewed and updated.</w:t>
      </w:r>
    </w:p>
    <w:p w14:paraId="2692D2F6" w14:textId="3111754B" w:rsidR="004A69A2" w:rsidRDefault="004A69A2" w:rsidP="00763A4F">
      <w:pPr>
        <w:pStyle w:val="ListParagraph"/>
        <w:ind w:left="0" w:right="43"/>
        <w:jc w:val="both"/>
        <w:rPr>
          <w:rFonts w:cs="Arial"/>
          <w:b/>
          <w:sz w:val="24"/>
        </w:rPr>
      </w:pPr>
    </w:p>
    <w:sectPr w:rsidR="004A69A2" w:rsidSect="008E2B5F">
      <w:pgSz w:w="11906" w:h="16838"/>
      <w:pgMar w:top="1008" w:right="850" w:bottom="1008" w:left="85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2B550" w14:textId="77777777" w:rsidR="00BC1949" w:rsidRDefault="00BC1949" w:rsidP="00A914C0">
      <w:pPr>
        <w:spacing w:after="0" w:line="240" w:lineRule="auto"/>
      </w:pPr>
      <w:r>
        <w:separator/>
      </w:r>
    </w:p>
  </w:endnote>
  <w:endnote w:type="continuationSeparator" w:id="0">
    <w:p w14:paraId="30717F78" w14:textId="77777777" w:rsidR="00BC1949" w:rsidRDefault="00BC1949" w:rsidP="00A91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0084195"/>
      <w:docPartObj>
        <w:docPartGallery w:val="Page Numbers (Bottom of Page)"/>
        <w:docPartUnique/>
      </w:docPartObj>
    </w:sdtPr>
    <w:sdtEndPr>
      <w:rPr>
        <w:noProof/>
      </w:rPr>
    </w:sdtEndPr>
    <w:sdtContent>
      <w:p w14:paraId="2FB26D58" w14:textId="20CEA47C" w:rsidR="005C11FA" w:rsidRDefault="005C1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83E338" w14:textId="77777777" w:rsidR="005C11FA" w:rsidRDefault="005C1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910DE" w14:textId="77777777" w:rsidR="00BC1949" w:rsidRDefault="00BC1949" w:rsidP="00A914C0">
      <w:pPr>
        <w:spacing w:after="0" w:line="240" w:lineRule="auto"/>
      </w:pPr>
      <w:r>
        <w:separator/>
      </w:r>
    </w:p>
  </w:footnote>
  <w:footnote w:type="continuationSeparator" w:id="0">
    <w:p w14:paraId="398CFBC9" w14:textId="77777777" w:rsidR="00BC1949" w:rsidRDefault="00BC1949" w:rsidP="00A91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3FC9"/>
    <w:multiLevelType w:val="hybridMultilevel"/>
    <w:tmpl w:val="9A5C3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93A65"/>
    <w:multiLevelType w:val="hybridMultilevel"/>
    <w:tmpl w:val="DFFC8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74156"/>
    <w:multiLevelType w:val="hybridMultilevel"/>
    <w:tmpl w:val="9E50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D1CB9"/>
    <w:multiLevelType w:val="hybridMultilevel"/>
    <w:tmpl w:val="0762A84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13B00DA0"/>
    <w:multiLevelType w:val="hybridMultilevel"/>
    <w:tmpl w:val="0478E740"/>
    <w:lvl w:ilvl="0" w:tplc="19E24372">
      <w:start w:val="1"/>
      <w:numFmt w:val="decimal"/>
      <w:lvlText w:val="%1."/>
      <w:lvlJc w:val="left"/>
      <w:pPr>
        <w:ind w:left="720" w:hanging="360"/>
      </w:pPr>
      <w:rPr>
        <w:rFonts w:hint="default"/>
        <w:b w:val="0"/>
        <w:color w:val="0000FF"/>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76678C"/>
    <w:multiLevelType w:val="multilevel"/>
    <w:tmpl w:val="B74A18F2"/>
    <w:lvl w:ilvl="0">
      <w:start w:val="1"/>
      <w:numFmt w:val="decimal"/>
      <w:lvlText w:val="%1."/>
      <w:lvlJc w:val="left"/>
      <w:pPr>
        <w:ind w:left="720" w:hanging="360"/>
      </w:pPr>
      <w:rPr>
        <w:rFonts w:hint="default"/>
      </w:rPr>
    </w:lvl>
    <w:lvl w:ilvl="1">
      <w:start w:val="1"/>
      <w:numFmt w:val="bullet"/>
      <w:lvlText w:val=""/>
      <w:lvlJc w:val="left"/>
      <w:pPr>
        <w:ind w:left="2487" w:hanging="360"/>
      </w:pPr>
      <w:rPr>
        <w:rFonts w:ascii="Symbol" w:hAnsi="Symbol"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DA61E41"/>
    <w:multiLevelType w:val="multilevel"/>
    <w:tmpl w:val="72AA84A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iCs w:val="0"/>
      </w:rPr>
    </w:lvl>
    <w:lvl w:ilvl="2">
      <w:start w:val="1"/>
      <w:numFmt w:val="bullet"/>
      <w:lvlText w:val=""/>
      <w:lvlJc w:val="left"/>
      <w:pPr>
        <w:ind w:left="1495" w:hanging="36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E4F6906"/>
    <w:multiLevelType w:val="hybridMultilevel"/>
    <w:tmpl w:val="E65CFB5A"/>
    <w:lvl w:ilvl="0" w:tplc="742AEAAE">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AA0895"/>
    <w:multiLevelType w:val="hybridMultilevel"/>
    <w:tmpl w:val="C3D689E0"/>
    <w:lvl w:ilvl="0" w:tplc="04090001">
      <w:start w:val="1"/>
      <w:numFmt w:val="bullet"/>
      <w:lvlText w:val=""/>
      <w:lvlJc w:val="left"/>
      <w:pPr>
        <w:tabs>
          <w:tab w:val="num" w:pos="567"/>
        </w:tabs>
        <w:ind w:left="567" w:hanging="360"/>
      </w:pPr>
      <w:rPr>
        <w:rFonts w:ascii="Symbol" w:hAnsi="Symbol" w:hint="default"/>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9" w15:restartNumberingAfterBreak="0">
    <w:nsid w:val="1FE42FA4"/>
    <w:multiLevelType w:val="hybridMultilevel"/>
    <w:tmpl w:val="D626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074DE"/>
    <w:multiLevelType w:val="hybridMultilevel"/>
    <w:tmpl w:val="8EE8D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F61D8"/>
    <w:multiLevelType w:val="hybridMultilevel"/>
    <w:tmpl w:val="55B45952"/>
    <w:lvl w:ilvl="0" w:tplc="074EB496">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2914B8"/>
    <w:multiLevelType w:val="multilevel"/>
    <w:tmpl w:val="8562991A"/>
    <w:lvl w:ilvl="0">
      <w:start w:val="3"/>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13" w15:restartNumberingAfterBreak="0">
    <w:nsid w:val="44274BED"/>
    <w:multiLevelType w:val="multilevel"/>
    <w:tmpl w:val="ACC0DDE0"/>
    <w:lvl w:ilvl="0">
      <w:start w:val="4"/>
      <w:numFmt w:val="decimal"/>
      <w:lvlText w:val="%1."/>
      <w:lvlJc w:val="left"/>
      <w:pPr>
        <w:ind w:left="720" w:hanging="360"/>
      </w:pPr>
      <w:rPr>
        <w:rFonts w:hint="default"/>
      </w:rPr>
    </w:lvl>
    <w:lvl w:ilvl="1">
      <w:start w:val="3"/>
      <w:numFmt w:val="decimal"/>
      <w:isLgl/>
      <w:lvlText w:val="%1.%2"/>
      <w:lvlJc w:val="left"/>
      <w:pPr>
        <w:ind w:left="2487"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59A5F88"/>
    <w:multiLevelType w:val="hybridMultilevel"/>
    <w:tmpl w:val="D9C4F3F0"/>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5" w15:restartNumberingAfterBreak="0">
    <w:nsid w:val="56165C1B"/>
    <w:multiLevelType w:val="hybridMultilevel"/>
    <w:tmpl w:val="F3AE0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1F0D54"/>
    <w:multiLevelType w:val="hybridMultilevel"/>
    <w:tmpl w:val="1714D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C36930"/>
    <w:multiLevelType w:val="hybridMultilevel"/>
    <w:tmpl w:val="D0F02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1203CD"/>
    <w:multiLevelType w:val="hybridMultilevel"/>
    <w:tmpl w:val="DD5C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0107DD"/>
    <w:multiLevelType w:val="multilevel"/>
    <w:tmpl w:val="5204F162"/>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D790357"/>
    <w:multiLevelType w:val="hybridMultilevel"/>
    <w:tmpl w:val="D8E8F1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0E54C6B"/>
    <w:multiLevelType w:val="multilevel"/>
    <w:tmpl w:val="0EE2735C"/>
    <w:lvl w:ilvl="0">
      <w:start w:val="1"/>
      <w:numFmt w:val="decimal"/>
      <w:pStyle w:val="StyleHeading1After12pt1"/>
      <w:lvlText w:val="%1."/>
      <w:lvlJc w:val="left"/>
      <w:pPr>
        <w:tabs>
          <w:tab w:val="num" w:pos="420"/>
        </w:tabs>
        <w:ind w:left="680" w:hanging="680"/>
      </w:pPr>
      <w:rPr>
        <w:rFonts w:ascii="Arial" w:hAnsi="Arial" w:cs="Arial" w:hint="default"/>
        <w:b/>
        <w:i w:val="0"/>
        <w:sz w:val="24"/>
        <w:szCs w:val="24"/>
      </w:rPr>
    </w:lvl>
    <w:lvl w:ilvl="1">
      <w:start w:val="1"/>
      <w:numFmt w:val="decimal"/>
      <w:lvlText w:val="%1.%2"/>
      <w:lvlJc w:val="left"/>
      <w:pPr>
        <w:tabs>
          <w:tab w:val="num" w:pos="420"/>
        </w:tabs>
        <w:ind w:left="420" w:hanging="420"/>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4565C16"/>
    <w:multiLevelType w:val="hybridMultilevel"/>
    <w:tmpl w:val="CBEA6F70"/>
    <w:lvl w:ilvl="0" w:tplc="670EE50E">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74DE42F1"/>
    <w:multiLevelType w:val="hybridMultilevel"/>
    <w:tmpl w:val="966C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D870A5"/>
    <w:multiLevelType w:val="multilevel"/>
    <w:tmpl w:val="F3662558"/>
    <w:lvl w:ilvl="0">
      <w:start w:val="1"/>
      <w:numFmt w:val="bullet"/>
      <w:lvlText w:val=""/>
      <w:lvlJc w:val="left"/>
      <w:pPr>
        <w:ind w:left="1069" w:hanging="360"/>
      </w:pPr>
      <w:rPr>
        <w:rFonts w:ascii="Symbol" w:hAnsi="Symbol" w:hint="default"/>
      </w:rPr>
    </w:lvl>
    <w:lvl w:ilvl="1">
      <w:start w:val="1"/>
      <w:numFmt w:val="bullet"/>
      <w:lvlText w:val=""/>
      <w:lvlJc w:val="left"/>
      <w:pPr>
        <w:ind w:left="2836" w:hanging="360"/>
      </w:pPr>
      <w:rPr>
        <w:rFonts w:ascii="Symbol" w:hAnsi="Symbol" w:hint="default"/>
      </w:rPr>
    </w:lvl>
    <w:lvl w:ilvl="2">
      <w:start w:val="1"/>
      <w:numFmt w:val="decimal"/>
      <w:isLgl/>
      <w:lvlText w:val="%1.%2.%3"/>
      <w:lvlJc w:val="left"/>
      <w:pPr>
        <w:ind w:left="2204"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5" w15:restartNumberingAfterBreak="0">
    <w:nsid w:val="7F6C2C7F"/>
    <w:multiLevelType w:val="hybridMultilevel"/>
    <w:tmpl w:val="070EE4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71212522">
    <w:abstractNumId w:val="0"/>
  </w:num>
  <w:num w:numId="2" w16cid:durableId="753354955">
    <w:abstractNumId w:val="18"/>
  </w:num>
  <w:num w:numId="3" w16cid:durableId="1707441101">
    <w:abstractNumId w:val="17"/>
  </w:num>
  <w:num w:numId="4" w16cid:durableId="496111923">
    <w:abstractNumId w:val="2"/>
  </w:num>
  <w:num w:numId="5" w16cid:durableId="1207647801">
    <w:abstractNumId w:val="10"/>
  </w:num>
  <w:num w:numId="6" w16cid:durableId="1758869597">
    <w:abstractNumId w:val="15"/>
  </w:num>
  <w:num w:numId="7" w16cid:durableId="65035630">
    <w:abstractNumId w:val="8"/>
  </w:num>
  <w:num w:numId="8" w16cid:durableId="812989070">
    <w:abstractNumId w:val="3"/>
  </w:num>
  <w:num w:numId="9" w16cid:durableId="1281574177">
    <w:abstractNumId w:val="14"/>
  </w:num>
  <w:num w:numId="10" w16cid:durableId="636033851">
    <w:abstractNumId w:val="23"/>
  </w:num>
  <w:num w:numId="11" w16cid:durableId="1949896538">
    <w:abstractNumId w:val="6"/>
  </w:num>
  <w:num w:numId="12" w16cid:durableId="343284240">
    <w:abstractNumId w:val="11"/>
  </w:num>
  <w:num w:numId="13" w16cid:durableId="1764911286">
    <w:abstractNumId w:val="7"/>
  </w:num>
  <w:num w:numId="14" w16cid:durableId="591276344">
    <w:abstractNumId w:val="13"/>
  </w:num>
  <w:num w:numId="15" w16cid:durableId="381490834">
    <w:abstractNumId w:val="19"/>
  </w:num>
  <w:num w:numId="16" w16cid:durableId="1479807755">
    <w:abstractNumId w:val="12"/>
  </w:num>
  <w:num w:numId="17" w16cid:durableId="1276407772">
    <w:abstractNumId w:val="1"/>
  </w:num>
  <w:num w:numId="18" w16cid:durableId="1089620425">
    <w:abstractNumId w:val="9"/>
  </w:num>
  <w:num w:numId="19" w16cid:durableId="225917222">
    <w:abstractNumId w:val="21"/>
  </w:num>
  <w:num w:numId="20" w16cid:durableId="1664122771">
    <w:abstractNumId w:val="4"/>
  </w:num>
  <w:num w:numId="21" w16cid:durableId="1996685329">
    <w:abstractNumId w:val="25"/>
  </w:num>
  <w:num w:numId="22" w16cid:durableId="1522549287">
    <w:abstractNumId w:val="16"/>
  </w:num>
  <w:num w:numId="23" w16cid:durableId="1957983819">
    <w:abstractNumId w:val="20"/>
  </w:num>
  <w:num w:numId="24" w16cid:durableId="644352866">
    <w:abstractNumId w:val="5"/>
  </w:num>
  <w:num w:numId="25" w16cid:durableId="988558378">
    <w:abstractNumId w:val="24"/>
  </w:num>
  <w:num w:numId="26" w16cid:durableId="802941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7D3"/>
    <w:rsid w:val="00017232"/>
    <w:rsid w:val="00035045"/>
    <w:rsid w:val="00044236"/>
    <w:rsid w:val="00051F99"/>
    <w:rsid w:val="00071EB5"/>
    <w:rsid w:val="00097273"/>
    <w:rsid w:val="000A0477"/>
    <w:rsid w:val="000B70A9"/>
    <w:rsid w:val="000F21AC"/>
    <w:rsid w:val="00110B7E"/>
    <w:rsid w:val="00115EDC"/>
    <w:rsid w:val="00140361"/>
    <w:rsid w:val="00144A08"/>
    <w:rsid w:val="00173248"/>
    <w:rsid w:val="00193972"/>
    <w:rsid w:val="001A5B22"/>
    <w:rsid w:val="001B2633"/>
    <w:rsid w:val="001C5A73"/>
    <w:rsid w:val="001F5891"/>
    <w:rsid w:val="00204488"/>
    <w:rsid w:val="002053E6"/>
    <w:rsid w:val="00206B4C"/>
    <w:rsid w:val="00225CD6"/>
    <w:rsid w:val="00234CB8"/>
    <w:rsid w:val="00244EA2"/>
    <w:rsid w:val="00254D2E"/>
    <w:rsid w:val="00255BA7"/>
    <w:rsid w:val="002561FD"/>
    <w:rsid w:val="002A0147"/>
    <w:rsid w:val="002A3FE7"/>
    <w:rsid w:val="002B6EF4"/>
    <w:rsid w:val="002E3C12"/>
    <w:rsid w:val="002F3EBA"/>
    <w:rsid w:val="003023F7"/>
    <w:rsid w:val="003151C9"/>
    <w:rsid w:val="0036413D"/>
    <w:rsid w:val="00391193"/>
    <w:rsid w:val="003B5D36"/>
    <w:rsid w:val="003C131E"/>
    <w:rsid w:val="003C50FC"/>
    <w:rsid w:val="004266A1"/>
    <w:rsid w:val="00457C85"/>
    <w:rsid w:val="00476D77"/>
    <w:rsid w:val="004A56DC"/>
    <w:rsid w:val="004A69A2"/>
    <w:rsid w:val="004B3810"/>
    <w:rsid w:val="004B3C76"/>
    <w:rsid w:val="004D5876"/>
    <w:rsid w:val="004E5FAF"/>
    <w:rsid w:val="004F55F1"/>
    <w:rsid w:val="00511716"/>
    <w:rsid w:val="005B4B12"/>
    <w:rsid w:val="005C11FA"/>
    <w:rsid w:val="005F75F4"/>
    <w:rsid w:val="00614866"/>
    <w:rsid w:val="0061718B"/>
    <w:rsid w:val="0061766F"/>
    <w:rsid w:val="0062654F"/>
    <w:rsid w:val="00650DFB"/>
    <w:rsid w:val="00652278"/>
    <w:rsid w:val="00654CDA"/>
    <w:rsid w:val="00665381"/>
    <w:rsid w:val="00675430"/>
    <w:rsid w:val="00691FDA"/>
    <w:rsid w:val="006C7721"/>
    <w:rsid w:val="006D2808"/>
    <w:rsid w:val="006F66D2"/>
    <w:rsid w:val="00746BFE"/>
    <w:rsid w:val="0076055F"/>
    <w:rsid w:val="00763A4F"/>
    <w:rsid w:val="007737DD"/>
    <w:rsid w:val="007C2510"/>
    <w:rsid w:val="007C67F6"/>
    <w:rsid w:val="007D6388"/>
    <w:rsid w:val="007E5B21"/>
    <w:rsid w:val="007F26A3"/>
    <w:rsid w:val="007F342D"/>
    <w:rsid w:val="007F4260"/>
    <w:rsid w:val="00801DB5"/>
    <w:rsid w:val="008028A8"/>
    <w:rsid w:val="00805766"/>
    <w:rsid w:val="00810C84"/>
    <w:rsid w:val="008173E1"/>
    <w:rsid w:val="008253F6"/>
    <w:rsid w:val="0083291D"/>
    <w:rsid w:val="008553FA"/>
    <w:rsid w:val="00861995"/>
    <w:rsid w:val="008B50E1"/>
    <w:rsid w:val="008E2B5F"/>
    <w:rsid w:val="00933DF1"/>
    <w:rsid w:val="00941233"/>
    <w:rsid w:val="00952F69"/>
    <w:rsid w:val="009B7694"/>
    <w:rsid w:val="009C2AB5"/>
    <w:rsid w:val="009F2984"/>
    <w:rsid w:val="009F753F"/>
    <w:rsid w:val="00A00F41"/>
    <w:rsid w:val="00A14AAB"/>
    <w:rsid w:val="00A20CB6"/>
    <w:rsid w:val="00A279C7"/>
    <w:rsid w:val="00A50584"/>
    <w:rsid w:val="00A52B29"/>
    <w:rsid w:val="00A55964"/>
    <w:rsid w:val="00A914C0"/>
    <w:rsid w:val="00AA075A"/>
    <w:rsid w:val="00AA7EF8"/>
    <w:rsid w:val="00AC6510"/>
    <w:rsid w:val="00AD0566"/>
    <w:rsid w:val="00AD4BC4"/>
    <w:rsid w:val="00AD6A20"/>
    <w:rsid w:val="00AE17D3"/>
    <w:rsid w:val="00AE371C"/>
    <w:rsid w:val="00B04466"/>
    <w:rsid w:val="00B37C09"/>
    <w:rsid w:val="00B64C99"/>
    <w:rsid w:val="00B8137A"/>
    <w:rsid w:val="00B910D6"/>
    <w:rsid w:val="00BB6991"/>
    <w:rsid w:val="00BC1949"/>
    <w:rsid w:val="00BC1A0F"/>
    <w:rsid w:val="00BC1EF1"/>
    <w:rsid w:val="00BC33E2"/>
    <w:rsid w:val="00BC4AD0"/>
    <w:rsid w:val="00BD0BCF"/>
    <w:rsid w:val="00BD505B"/>
    <w:rsid w:val="00BF076A"/>
    <w:rsid w:val="00BF4EDE"/>
    <w:rsid w:val="00C05A34"/>
    <w:rsid w:val="00C141CE"/>
    <w:rsid w:val="00C35C73"/>
    <w:rsid w:val="00C851BE"/>
    <w:rsid w:val="00C95286"/>
    <w:rsid w:val="00CA4275"/>
    <w:rsid w:val="00CB5E18"/>
    <w:rsid w:val="00CC19D5"/>
    <w:rsid w:val="00CE2D67"/>
    <w:rsid w:val="00D03609"/>
    <w:rsid w:val="00D24F0A"/>
    <w:rsid w:val="00D32CA8"/>
    <w:rsid w:val="00D452E1"/>
    <w:rsid w:val="00D77805"/>
    <w:rsid w:val="00DE47C7"/>
    <w:rsid w:val="00DE48A9"/>
    <w:rsid w:val="00DE64AB"/>
    <w:rsid w:val="00DE6F05"/>
    <w:rsid w:val="00E10804"/>
    <w:rsid w:val="00E227EB"/>
    <w:rsid w:val="00E41D5B"/>
    <w:rsid w:val="00E70C56"/>
    <w:rsid w:val="00EA31DC"/>
    <w:rsid w:val="00EA34C7"/>
    <w:rsid w:val="00EC0F4F"/>
    <w:rsid w:val="00ED777C"/>
    <w:rsid w:val="00ED78EF"/>
    <w:rsid w:val="00F0608F"/>
    <w:rsid w:val="00F339FA"/>
    <w:rsid w:val="00F73041"/>
    <w:rsid w:val="00F80C1E"/>
    <w:rsid w:val="00F85624"/>
    <w:rsid w:val="00FB2507"/>
    <w:rsid w:val="00FF6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D44C3"/>
  <w15:docId w15:val="{8D0B5188-0B21-4169-984D-2A6C17F2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B12"/>
  </w:style>
  <w:style w:type="paragraph" w:styleId="Heading1">
    <w:name w:val="heading 1"/>
    <w:basedOn w:val="Normal"/>
    <w:next w:val="Normal"/>
    <w:link w:val="Heading1Char"/>
    <w:qFormat/>
    <w:rsid w:val="004A69A2"/>
    <w:pPr>
      <w:keepNext/>
      <w:spacing w:after="0" w:line="240" w:lineRule="auto"/>
      <w:jc w:val="center"/>
      <w:outlineLvl w:val="0"/>
    </w:pPr>
    <w:rPr>
      <w:rFonts w:ascii="Arial" w:eastAsia="Times New Roman" w:hAnsi="Arial" w:cs="Times New Roman"/>
      <w:b/>
      <w:bCs/>
      <w:sz w:val="28"/>
      <w:szCs w:val="20"/>
    </w:rPr>
  </w:style>
  <w:style w:type="paragraph" w:styleId="Heading2">
    <w:name w:val="heading 2"/>
    <w:basedOn w:val="Normal"/>
    <w:next w:val="Normal"/>
    <w:link w:val="Heading2Char"/>
    <w:qFormat/>
    <w:rsid w:val="004A69A2"/>
    <w:pPr>
      <w:keepNext/>
      <w:spacing w:after="0" w:line="240" w:lineRule="auto"/>
      <w:jc w:val="center"/>
      <w:outlineLvl w:val="1"/>
    </w:pPr>
    <w:rPr>
      <w:rFonts w:ascii="Arial" w:eastAsia="Times New Roman" w:hAnsi="Arial" w:cs="Times New Roman"/>
      <w:b/>
      <w:bCs/>
      <w:i/>
      <w:iCs/>
      <w:sz w:val="28"/>
      <w:szCs w:val="20"/>
    </w:rPr>
  </w:style>
  <w:style w:type="paragraph" w:styleId="Heading3">
    <w:name w:val="heading 3"/>
    <w:basedOn w:val="Normal"/>
    <w:next w:val="Normal"/>
    <w:link w:val="Heading3Char"/>
    <w:qFormat/>
    <w:rsid w:val="004A69A2"/>
    <w:pPr>
      <w:keepNext/>
      <w:spacing w:after="0" w:line="240" w:lineRule="auto"/>
      <w:jc w:val="right"/>
      <w:outlineLvl w:val="2"/>
    </w:pPr>
    <w:rPr>
      <w:rFonts w:ascii="Arial" w:eastAsia="Times New Roman" w:hAnsi="Arial" w:cs="Times New Roman"/>
      <w:b/>
      <w:bCs/>
      <w:szCs w:val="20"/>
    </w:rPr>
  </w:style>
  <w:style w:type="paragraph" w:styleId="Heading4">
    <w:name w:val="heading 4"/>
    <w:basedOn w:val="Normal"/>
    <w:next w:val="Normal"/>
    <w:link w:val="Heading4Char"/>
    <w:qFormat/>
    <w:rsid w:val="004A69A2"/>
    <w:pPr>
      <w:keepNext/>
      <w:spacing w:after="0" w:line="240" w:lineRule="auto"/>
      <w:outlineLvl w:val="3"/>
    </w:pPr>
    <w:rPr>
      <w:rFonts w:ascii="Arial" w:eastAsia="Times New Roman" w:hAnsi="Arial" w:cs="Times New Roman"/>
      <w:b/>
      <w:bCs/>
      <w:szCs w:val="20"/>
    </w:rPr>
  </w:style>
  <w:style w:type="paragraph" w:styleId="Heading9">
    <w:name w:val="heading 9"/>
    <w:basedOn w:val="Normal"/>
    <w:next w:val="Normal"/>
    <w:link w:val="Heading9Char"/>
    <w:unhideWhenUsed/>
    <w:qFormat/>
    <w:rsid w:val="004A69A2"/>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1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CA8"/>
    <w:pPr>
      <w:spacing w:after="0" w:line="240" w:lineRule="auto"/>
      <w:ind w:left="720"/>
      <w:contextualSpacing/>
    </w:pPr>
    <w:rPr>
      <w:rFonts w:ascii="Arial" w:eastAsia="Times New Roman" w:hAnsi="Arial" w:cs="Times New Roman"/>
      <w:szCs w:val="24"/>
    </w:rPr>
  </w:style>
  <w:style w:type="paragraph" w:customStyle="1" w:styleId="Default">
    <w:name w:val="Default"/>
    <w:rsid w:val="00D32CA8"/>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unhideWhenUsed/>
    <w:rsid w:val="00D32CA8"/>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D32CA8"/>
    <w:rPr>
      <w:rFonts w:ascii="Arial" w:eastAsia="Times New Roman" w:hAnsi="Arial" w:cs="Times New Roman"/>
      <w:sz w:val="20"/>
      <w:szCs w:val="20"/>
    </w:rPr>
  </w:style>
  <w:style w:type="paragraph" w:customStyle="1" w:styleId="legclearfix2">
    <w:name w:val="legclearfix2"/>
    <w:basedOn w:val="Normal"/>
    <w:rsid w:val="00D32CA8"/>
    <w:pPr>
      <w:shd w:val="clear" w:color="auto" w:fill="FFFFFF"/>
      <w:spacing w:after="120" w:line="360" w:lineRule="atLeast"/>
    </w:pPr>
    <w:rPr>
      <w:rFonts w:ascii="Times New Roman" w:hAnsi="Times New Roman" w:cs="Times New Roman"/>
      <w:color w:val="000000"/>
      <w:sz w:val="19"/>
      <w:szCs w:val="19"/>
      <w:lang w:eastAsia="en-GB"/>
    </w:rPr>
  </w:style>
  <w:style w:type="character" w:customStyle="1" w:styleId="legaddition5">
    <w:name w:val="legaddition5"/>
    <w:basedOn w:val="DefaultParagraphFont"/>
    <w:rsid w:val="00D32CA8"/>
  </w:style>
  <w:style w:type="character" w:styleId="Strong">
    <w:name w:val="Strong"/>
    <w:uiPriority w:val="22"/>
    <w:qFormat/>
    <w:rsid w:val="00691FDA"/>
    <w:rPr>
      <w:b/>
      <w:bCs/>
    </w:rPr>
  </w:style>
  <w:style w:type="character" w:customStyle="1" w:styleId="Heading1Char">
    <w:name w:val="Heading 1 Char"/>
    <w:basedOn w:val="DefaultParagraphFont"/>
    <w:link w:val="Heading1"/>
    <w:rsid w:val="004A69A2"/>
    <w:rPr>
      <w:rFonts w:ascii="Arial" w:eastAsia="Times New Roman" w:hAnsi="Arial" w:cs="Times New Roman"/>
      <w:b/>
      <w:bCs/>
      <w:sz w:val="28"/>
      <w:szCs w:val="20"/>
    </w:rPr>
  </w:style>
  <w:style w:type="character" w:customStyle="1" w:styleId="Heading2Char">
    <w:name w:val="Heading 2 Char"/>
    <w:basedOn w:val="DefaultParagraphFont"/>
    <w:link w:val="Heading2"/>
    <w:rsid w:val="004A69A2"/>
    <w:rPr>
      <w:rFonts w:ascii="Arial" w:eastAsia="Times New Roman" w:hAnsi="Arial" w:cs="Times New Roman"/>
      <w:b/>
      <w:bCs/>
      <w:i/>
      <w:iCs/>
      <w:sz w:val="28"/>
      <w:szCs w:val="20"/>
    </w:rPr>
  </w:style>
  <w:style w:type="character" w:customStyle="1" w:styleId="Heading3Char">
    <w:name w:val="Heading 3 Char"/>
    <w:basedOn w:val="DefaultParagraphFont"/>
    <w:link w:val="Heading3"/>
    <w:rsid w:val="004A69A2"/>
    <w:rPr>
      <w:rFonts w:ascii="Arial" w:eastAsia="Times New Roman" w:hAnsi="Arial" w:cs="Times New Roman"/>
      <w:b/>
      <w:bCs/>
      <w:szCs w:val="20"/>
    </w:rPr>
  </w:style>
  <w:style w:type="character" w:customStyle="1" w:styleId="Heading4Char">
    <w:name w:val="Heading 4 Char"/>
    <w:basedOn w:val="DefaultParagraphFont"/>
    <w:link w:val="Heading4"/>
    <w:rsid w:val="004A69A2"/>
    <w:rPr>
      <w:rFonts w:ascii="Arial" w:eastAsia="Times New Roman" w:hAnsi="Arial" w:cs="Times New Roman"/>
      <w:b/>
      <w:bCs/>
      <w:szCs w:val="20"/>
    </w:rPr>
  </w:style>
  <w:style w:type="character" w:customStyle="1" w:styleId="Heading9Char">
    <w:name w:val="Heading 9 Char"/>
    <w:basedOn w:val="DefaultParagraphFont"/>
    <w:link w:val="Heading9"/>
    <w:rsid w:val="004A69A2"/>
    <w:rPr>
      <w:rFonts w:ascii="Cambria" w:eastAsia="Times New Roman" w:hAnsi="Cambria" w:cs="Times New Roman"/>
    </w:rPr>
  </w:style>
  <w:style w:type="character" w:styleId="CommentReference">
    <w:name w:val="annotation reference"/>
    <w:basedOn w:val="DefaultParagraphFont"/>
    <w:uiPriority w:val="99"/>
    <w:semiHidden/>
    <w:unhideWhenUsed/>
    <w:rsid w:val="004A69A2"/>
    <w:rPr>
      <w:sz w:val="16"/>
      <w:szCs w:val="16"/>
    </w:rPr>
  </w:style>
  <w:style w:type="character" w:styleId="Hyperlink">
    <w:name w:val="Hyperlink"/>
    <w:rsid w:val="004A69A2"/>
    <w:rPr>
      <w:color w:val="0000FF"/>
      <w:u w:val="single"/>
    </w:rPr>
  </w:style>
  <w:style w:type="paragraph" w:styleId="BodyText3">
    <w:name w:val="Body Text 3"/>
    <w:basedOn w:val="Normal"/>
    <w:link w:val="BodyText3Char"/>
    <w:rsid w:val="004A69A2"/>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4A69A2"/>
    <w:rPr>
      <w:rFonts w:ascii="Arial" w:eastAsia="Times New Roman" w:hAnsi="Arial" w:cs="Times New Roman"/>
      <w:sz w:val="16"/>
      <w:szCs w:val="16"/>
    </w:rPr>
  </w:style>
  <w:style w:type="paragraph" w:customStyle="1" w:styleId="StyleHeading1After12pt1">
    <w:name w:val="Style Heading 1 + After:  12 pt1"/>
    <w:basedOn w:val="Normal"/>
    <w:rsid w:val="004A69A2"/>
    <w:pPr>
      <w:numPr>
        <w:numId w:val="19"/>
      </w:numPr>
      <w:spacing w:after="160" w:line="259" w:lineRule="auto"/>
    </w:pPr>
  </w:style>
  <w:style w:type="paragraph" w:styleId="BalloonText">
    <w:name w:val="Balloon Text"/>
    <w:basedOn w:val="Normal"/>
    <w:link w:val="BalloonTextChar"/>
    <w:uiPriority w:val="99"/>
    <w:semiHidden/>
    <w:unhideWhenUsed/>
    <w:rsid w:val="004A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9A2"/>
    <w:rPr>
      <w:rFonts w:ascii="Tahoma" w:hAnsi="Tahoma" w:cs="Tahoma"/>
      <w:sz w:val="16"/>
      <w:szCs w:val="16"/>
    </w:rPr>
  </w:style>
  <w:style w:type="paragraph" w:styleId="Header">
    <w:name w:val="header"/>
    <w:basedOn w:val="Normal"/>
    <w:link w:val="HeaderChar"/>
    <w:uiPriority w:val="99"/>
    <w:unhideWhenUsed/>
    <w:rsid w:val="00A91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4C0"/>
  </w:style>
  <w:style w:type="paragraph" w:styleId="Footer">
    <w:name w:val="footer"/>
    <w:basedOn w:val="Normal"/>
    <w:link w:val="FooterChar"/>
    <w:uiPriority w:val="99"/>
    <w:unhideWhenUsed/>
    <w:rsid w:val="00A91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4C0"/>
  </w:style>
  <w:style w:type="paragraph" w:styleId="FootnoteText">
    <w:name w:val="footnote text"/>
    <w:basedOn w:val="Normal"/>
    <w:link w:val="FootnoteTextChar"/>
    <w:uiPriority w:val="99"/>
    <w:semiHidden/>
    <w:unhideWhenUsed/>
    <w:rsid w:val="00763A4F"/>
    <w:pPr>
      <w:tabs>
        <w:tab w:val="left" w:pos="1201"/>
      </w:tabs>
      <w:spacing w:after="0" w:line="240" w:lineRule="auto"/>
      <w:jc w:val="both"/>
    </w:pPr>
    <w:rPr>
      <w:rFonts w:ascii="Arial" w:hAnsi="Arial" w:cs="Arial"/>
      <w:bCs/>
      <w:sz w:val="20"/>
      <w:szCs w:val="20"/>
    </w:rPr>
  </w:style>
  <w:style w:type="character" w:customStyle="1" w:styleId="FootnoteTextChar">
    <w:name w:val="Footnote Text Char"/>
    <w:basedOn w:val="DefaultParagraphFont"/>
    <w:link w:val="FootnoteText"/>
    <w:uiPriority w:val="99"/>
    <w:semiHidden/>
    <w:rsid w:val="00763A4F"/>
    <w:rPr>
      <w:rFonts w:ascii="Arial" w:hAnsi="Arial" w:cs="Arial"/>
      <w:bCs/>
      <w:sz w:val="20"/>
      <w:szCs w:val="20"/>
    </w:rPr>
  </w:style>
  <w:style w:type="character" w:styleId="FootnoteReference">
    <w:name w:val="footnote reference"/>
    <w:basedOn w:val="DefaultParagraphFont"/>
    <w:uiPriority w:val="99"/>
    <w:semiHidden/>
    <w:unhideWhenUsed/>
    <w:rsid w:val="00763A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C23E6-CB74-48C3-9F24-7164526A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4</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Stroud District Council</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emeryh</dc:creator>
  <cp:lastModifiedBy>O'Grady, Jen</cp:lastModifiedBy>
  <cp:revision>6</cp:revision>
  <cp:lastPrinted>2019-10-22T07:54:00Z</cp:lastPrinted>
  <dcterms:created xsi:type="dcterms:W3CDTF">2024-07-23T14:58:00Z</dcterms:created>
  <dcterms:modified xsi:type="dcterms:W3CDTF">2024-08-20T13:15:00Z</dcterms:modified>
</cp:coreProperties>
</file>